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REFERENCE JAXB in Tencent Java 1.8.0_262 on Linux --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40"/>
          <w:szCs w:val="40"/>
        </w:rPr>
      </w:pPr>
      <w:r>
        <w:rPr>
          <w:rFonts w:ascii="黑体" w:hAnsi="黑体" w:eastAsia="黑体"/>
          <w:b w:val="true"/>
          <w:bCs w:val="true"/>
          <w:color w:val="000000"/>
          <w:kern w:val="0"/>
          <w:sz w:val="40"/>
          <w:szCs w:val="40"/>
        </w:rPr>
        <w:t>院务部本周主要工作和活动安排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（2021年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17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日-2021年</w:t>
      </w:r>
      <w:r>
        <w:rPr>
          <w:rFonts w:ascii="黑体" w:hAnsi="黑体" w:eastAsia="黑体"/>
          <w:color w:val="000000"/>
          <w:sz w:val="36"/>
          <w:szCs w:val="36"/>
        </w:rPr>
        <w:t>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pacing w:before="0" w:after="0" w:line="500" w:lineRule="exact"/>
        <w:ind/>
        <w:jc w:val="center"/>
        <w:rPr>
          <w:rFonts w:ascii="黑体" w:hAnsi="黑体" w:eastAsia="黑体"/>
          <w:color w:val="000000"/>
          <w:sz w:val="36"/>
          <w:szCs w:val="36"/>
        </w:rPr>
      </w:pPr>
      <w:r>
        <w:rPr>
          <w:rFonts w:ascii="黑体" w:hAnsi="黑体" w:eastAsia="黑体"/>
          <w:color w:val="000000"/>
          <w:sz w:val="36"/>
          <w:szCs w:val="36"/>
        </w:rPr>
      </w:r>
    </w:p>
    <w:p>
      <w:pPr>
        <w:spacing w:before="0" w:after="0" w:line="360" w:lineRule="exact"/>
        <w:ind w:firstLineChars="150"/>
        <w:jc w:val="left"/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签发人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>: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伍旭坤</w:t>
      </w:r>
      <w:r>
        <w:rPr>
          <w:rFonts w:ascii="Calibri" w:hAnsi="Calibri" w:eastAsia="Calibri"/>
          <w:color w:val="000000"/>
          <w:kern w:val="0"/>
          <w:sz w:val="32"/>
          <w:szCs w:val="32"/>
        </w:rPr>
        <w:t xml:space="preserve">  </w:t>
      </w: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color w:val="000000"/>
          <w:kern w:val="0"/>
          <w:sz w:val="32"/>
          <w:szCs w:val="32"/>
        </w:rPr>
        <w:t>日期：2021.</w:t>
      </w:r>
      <w:r>
        <w:rPr>
          <w:rFonts w:ascii="宋体" w:hAnsi="宋体" w:eastAsia="宋体"/>
          <w:color w:val="000000"/>
          <w:sz w:val="32"/>
          <w:szCs w:val="32"/>
        </w:rPr>
        <w:t>5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2020-2021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学年第二学期</w:t>
      </w:r>
      <w:r>
        <w:rPr>
          <w:rFonts w:ascii="Calibri" w:hAnsi="Calibri" w:eastAsia="Calibri"/>
          <w:b w:val="true"/>
          <w:bCs w:val="true"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 w:val="true"/>
          <w:bCs w:val="true"/>
          <w:color w:val="000000"/>
          <w:sz w:val="32"/>
          <w:szCs w:val="32"/>
        </w:rPr>
        <w:t>十一</w:t>
      </w:r>
      <w:r>
        <w:rPr>
          <w:rFonts w:ascii="宋体" w:hAnsi="宋体" w:eastAsia="宋体"/>
          <w:b w:val="true"/>
          <w:bCs w:val="true"/>
          <w:color w:val="000000"/>
          <w:kern w:val="0"/>
          <w:sz w:val="32"/>
          <w:szCs w:val="32"/>
        </w:rPr>
        <w:t>周</w:t>
      </w:r>
    </w:p>
    <w:tbl>
      <w:tblPr>
        <w:tblStyle w:val="a7"/>
        <w:tblW w:w="0" w:type="auto"/>
        <w:tblInd w:w="0"/>
        <w:tblLayout w:type="fixed"/>
        <w:tblCellMar>
          <w:top w:w="120"/>
          <w:left w:w="60"/>
          <w:bottom w:w="120"/>
          <w:right w:w="60"/>
        </w:tblCellMar>
        <w:tblLook w:firstRow="1" w:lastRow="0" w:firstColumn="1" w:lastColumn="0" w:noHBand="0" w:noVBand="1" w:val="04A0"/>
      </w:tblPr>
      <w:tblGrid>
        <w:gridCol w:w="990"/>
        <w:gridCol w:w="1260"/>
        <w:gridCol w:w="6495"/>
        <w:gridCol w:w="1500"/>
        <w:gridCol w:w="2895"/>
        <w:gridCol w:w="945"/>
      </w:tblGrid>
      <w:tr>
        <w:trPr>
          <w:trHeight w:val="1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 w:val="true"/>
                <w:bCs w:val="tru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 w:val="true"/>
                <w:bCs w:val="true"/>
                <w:color w:val="000000"/>
                <w:sz w:val="24"/>
                <w:szCs w:val="24"/>
              </w:rPr>
              <w:t>注</w:t>
            </w:r>
          </w:p>
        </w:tc>
      </w:tr>
      <w:tr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综合科工作流程梳理工作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8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学校关键指标发文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4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协助宣传科完成网站首页优化相关工作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55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继续开展行政类汇编整理收集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各职能部门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日常收发文、信访来电、会议室管理、用印审批等常规工作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金融知识进校园活动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团委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防电诈安全知识宣传工作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组织师生接种疫苗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各院、部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6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会计考试安保工作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继教院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利用官方QQ为学生提供线上线下相结合的服务，解答学生问题，为学生提供力所能及的帮助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7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hAnsi="Calibri" w:eastAsia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3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每周三下午开设饭卡现金充值服务，处理学生饭卡充值中的简单问题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跟进开学以来接到的学生投诉解决进度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后勤部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档案编辑整理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行政领导用车，教师上课班车及疫情防控用车，实习用车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  <w:tr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6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1" w:lineRule="atLeas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28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before="0" w:after="0" w:line="280" w:lineRule="exact"/>
              <w:ind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  <w:r>
              <w:rPr>
                <w:rFonts w:ascii="宋体" w:hAnsi="宋体" w:eastAsia="宋体"/>
                <w:color w:val="000000"/>
                <w:sz w:val="2"/>
                <w:szCs w:val="2"/>
              </w:rPr>
            </w:r>
          </w:p>
        </w:tc>
      </w:tr>
    </w:tbl>
    <w:p>
      <w:pPr>
        <w:spacing w:before="0" w:after="0" w:line="240" w:lineRule="auto"/>
        <w:ind w:rightChars="-508"/>
        <w:jc w:val="left"/>
        <w:rPr>
          <w:rFonts w:ascii="宋体" w:hAnsi="宋体" w:eastAsia="宋体"/>
          <w:color w:val="000000"/>
          <w:sz w:val="32"/>
          <w:szCs w:val="32"/>
        </w:rPr>
      </w:pPr>
      <w:r>
        <w:rPr>
          <w:rFonts w:ascii="微软雅黑" w:hAnsi="微软雅黑" w:eastAsia="微软雅黑"/>
          <w:color w:val="000000"/>
          <w:sz w:val="21"/>
          <w:szCs w:val="21"/>
        </w:rPr>
      </w: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sectPr w:rsidR="00C604EC">
      <w:pgSz w:w="16839" w:h="11907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