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皖江工学院2024年专升本考试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《管理学》考试大纲</w:t>
      </w:r>
    </w:p>
    <w:p>
      <w:pPr>
        <w:spacing w:line="0" w:lineRule="atLeast"/>
        <w:ind w:firstLine="640" w:firstLineChars="200"/>
        <w:jc w:val="left"/>
        <w:rPr>
          <w:rFonts w:hint="eastAsia" w:ascii="方正仿宋_GBK" w:eastAsia="方正仿宋_GBK"/>
          <w:sz w:val="32"/>
          <w:szCs w:val="32"/>
          <w:lang w:eastAsia="zh-CN"/>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一、总纲</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管理学》考试是我校酒店管理专业专升本招生考试专业课考试科目之一，考试对象为报考我校酒店管理专业的考生。为贯彻落实党中央国务院关于做好高校毕业生就业工作有关精神和国务院常务会议提出的扩大普通专升本规模要求，按照教育部部署和要求，根据《安徽省20254</w:t>
      </w:r>
      <w:bookmarkStart w:id="0" w:name="_GoBack"/>
      <w:bookmarkEnd w:id="0"/>
      <w:r>
        <w:rPr>
          <w:rFonts w:hint="eastAsia" w:ascii="仿宋" w:hAnsi="仿宋" w:eastAsia="仿宋" w:cs="仿宋"/>
          <w:i w:val="0"/>
          <w:caps w:val="0"/>
          <w:color w:val="auto"/>
          <w:spacing w:val="0"/>
          <w:kern w:val="2"/>
          <w:sz w:val="28"/>
          <w:szCs w:val="28"/>
          <w:shd w:val="clear" w:fill="FFFFFF"/>
          <w:lang w:val="en-US" w:eastAsia="zh-CN" w:bidi="ar-SA"/>
        </w:rPr>
        <w:t>年普通高校专升本考试招生工作操作办法》文件精神，特制定本科目考试大纲。大纲制定力求反映本专业招生类型的特点，科学、公平、准确、规范地测评考生对管理学的概念、基本理论和方法的理解，明确基本管理职能，掌握各项职能的相关方法和技术，能够结合相关案例进行分析、研究，具备一定的分析问题和解决问题以及综合知识运用能力。考生可根据本大纲的内容和要求自行学习相关内容和掌握有关知识。考试采用笔试的方式进行（免笔试学生须参加面试），考试时间为120分钟。</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本大纲由皖江工学院</w:t>
      </w:r>
      <w:r>
        <w:rPr>
          <w:rFonts w:hint="eastAsia" w:ascii="仿宋" w:hAnsi="仿宋" w:eastAsia="仿宋" w:cs="仿宋"/>
          <w:i w:val="0"/>
          <w:caps w:val="0"/>
          <w:color w:val="auto"/>
          <w:spacing w:val="0"/>
          <w:kern w:val="2"/>
          <w:sz w:val="28"/>
          <w:szCs w:val="28"/>
          <w:highlight w:val="none"/>
          <w:shd w:val="clear" w:fill="FFFFFF"/>
          <w:lang w:val="en-US" w:eastAsia="zh-CN" w:bidi="ar-SA"/>
        </w:rPr>
        <w:t>管理学院</w:t>
      </w:r>
      <w:r>
        <w:rPr>
          <w:rFonts w:hint="eastAsia" w:ascii="仿宋" w:hAnsi="仿宋" w:eastAsia="仿宋" w:cs="仿宋"/>
          <w:i w:val="0"/>
          <w:caps w:val="0"/>
          <w:color w:val="auto"/>
          <w:spacing w:val="0"/>
          <w:kern w:val="2"/>
          <w:sz w:val="28"/>
          <w:szCs w:val="28"/>
          <w:shd w:val="clear" w:fill="FFFFFF"/>
          <w:lang w:val="en-US" w:eastAsia="zh-CN" w:bidi="ar-SA"/>
        </w:rPr>
        <w:t>负责解释。</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1"/>
        </w:numPr>
        <w:spacing w:line="0" w:lineRule="atLeast"/>
        <w:ind w:left="0" w:leftChars="0"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考核目标与要求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考核考生对管理理论的形成过程、管理理论的基本框架、管理活动的基本职能的掌握，理解管理活动的基本规律，掌握管理活动的基本方法，了解管理学发展的新趋势及面临的挑战；具备一定的额环境分析、组织设计、沟通协调等能力，考察考生分析问题、解决问题及综合知识运用能力。</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要求考生理解管理的基本概念、管理理论和管理职能，熟悉工管理者的角色和技能，掌握管理学的对象和方法，具备分析问题和解决问题的基本能力。</w:t>
      </w:r>
    </w:p>
    <w:p>
      <w:pPr>
        <w:numPr>
          <w:ilvl w:val="0"/>
          <w:numId w:val="0"/>
        </w:num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0"/>
        </w:num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三、考试范围与要求</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第1章  管理与管理者    </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（1）相关概念辨析</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（2）管理职能</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（3）管理者类型及角色</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（4）管理者的基本技能。</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重点：管理四大职能、管理者三类角色、管理者三种技能 。</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第2章 管理理论的演进    </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（1）古典管理理论</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（2）行为科学理论</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（3）现代管理理论</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（4）管理思想的新发展</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重点：泰罗科学管理理论；梅奥的人际关系理论；人性假设理论。</w:t>
      </w:r>
    </w:p>
    <w:p>
      <w:pPr>
        <w:numPr>
          <w:ilvl w:val="0"/>
          <w:numId w:val="2"/>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计划工作</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（1）计划工作的内涵</w:t>
      </w:r>
    </w:p>
    <w:p>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（2）计划的类型与层次体系</w:t>
      </w:r>
    </w:p>
    <w:p>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（3）计划工作的程序与组织实施</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重点：滚动计划法和网络计划技术；计划工作的基本程序、目标管理的基本程序。</w:t>
      </w:r>
    </w:p>
    <w:p>
      <w:pPr>
        <w:numPr>
          <w:ilvl w:val="0"/>
          <w:numId w:val="2"/>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决策</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（1）决策的内涵</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（2）决策的原则与基本程序</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（3）决策的方法。</w:t>
      </w:r>
    </w:p>
    <w:p>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重点：4种不同的决策类型划分；7种定量决策方法和3种定性决策方法。</w:t>
      </w:r>
    </w:p>
    <w:p>
      <w:pPr>
        <w:numPr>
          <w:ilvl w:val="0"/>
          <w:numId w:val="0"/>
        </w:numPr>
        <w:spacing w:line="400" w:lineRule="exact"/>
        <w:ind w:firstLine="280" w:firstLineChars="1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第5章 战略管理</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（1）战略及战略管理的内涵</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（2）战略环境分析</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（3）组织战略的层次及类型。</w:t>
      </w:r>
    </w:p>
    <w:p>
      <w:pPr>
        <w:numPr>
          <w:ilvl w:val="0"/>
          <w:numId w:val="0"/>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重点：SWOT分析法；战略的三大层次类型。 </w:t>
      </w:r>
    </w:p>
    <w:p>
      <w:pPr>
        <w:numPr>
          <w:ilvl w:val="0"/>
          <w:numId w:val="0"/>
        </w:numPr>
        <w:spacing w:line="400" w:lineRule="exact"/>
        <w:rPr>
          <w:rFonts w:hint="eastAsia" w:ascii="仿宋" w:hAnsi="仿宋" w:eastAsia="仿宋" w:cs="仿宋"/>
          <w:i w:val="0"/>
          <w:caps w:val="0"/>
          <w:color w:val="auto"/>
          <w:spacing w:val="0"/>
          <w:kern w:val="2"/>
          <w:sz w:val="28"/>
          <w:szCs w:val="28"/>
          <w:shd w:val="clear" w:fill="FFFFFF"/>
          <w:lang w:val="en-US" w:eastAsia="zh-CN" w:bidi="ar-SA"/>
        </w:rPr>
      </w:pP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第6章  组织结构设计  </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（1）组织工作概述</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（2）组织结构设计的任务与基本原则</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（3）集权、分权和授权</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（4）组织结构的基本类型</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重点：组织工作的基本程序；5种常见组织结构类型。</w:t>
      </w:r>
    </w:p>
    <w:p>
      <w:pPr>
        <w:numPr>
          <w:ilvl w:val="0"/>
          <w:numId w:val="0"/>
        </w:numPr>
        <w:spacing w:line="400" w:lineRule="exact"/>
        <w:ind w:leftChars="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第7章  组织变革与组织文化   </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（1）组织变革</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（2）非正式组织</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（3）组织文化。</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重点：正确对待组织变革遇到的阻力、正确对待非正式组织、正确对待组织文化。</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领导工作  </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（1）领导及领导者</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（2）领导者的素质理论</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（3）领导者的素质理论</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（4）领导权变理论及其应用</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重点：领导工作的3大作用；6个经典领导理论（勒温的领导风格理论、四分图理论、管理方格理论、费德勒模型、领导生命周期理论和途径—目标理论）。</w:t>
      </w:r>
    </w:p>
    <w:p>
      <w:pPr>
        <w:numPr>
          <w:ilvl w:val="0"/>
          <w:numId w:val="0"/>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激励</w:t>
      </w:r>
    </w:p>
    <w:p>
      <w:pPr>
        <w:numPr>
          <w:ilvl w:val="0"/>
          <w:numId w:val="4"/>
        </w:numPr>
        <w:spacing w:line="400" w:lineRule="exact"/>
        <w:ind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激励的基本模式</w:t>
      </w:r>
    </w:p>
    <w:p>
      <w:pPr>
        <w:numPr>
          <w:ilvl w:val="0"/>
          <w:numId w:val="4"/>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经典激励理论及其启示</w:t>
      </w:r>
    </w:p>
    <w:p>
      <w:pPr>
        <w:numPr>
          <w:ilvl w:val="0"/>
          <w:numId w:val="4"/>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激励实务</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重点：激励的基本步骤；六大经典激励理论的内涵及其对管理实践的启示。</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沟通   </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（1）沟通概述；</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（2）沟通的方向与网络；</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（3）沟通的障碍与克服的方法；</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（4）冲突管理</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重点：沟通的基本过程；四种常见的沟通方式。</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控制工作 </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（1）控制与控制的基本类型</w:t>
      </w:r>
    </w:p>
    <w:p>
      <w:pPr>
        <w:numPr>
          <w:ilvl w:val="0"/>
          <w:numId w:val="5"/>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控制的基本过程和基本要求</w:t>
      </w:r>
    </w:p>
    <w:p>
      <w:pPr>
        <w:numPr>
          <w:ilvl w:val="0"/>
          <w:numId w:val="5"/>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控制的重点对象和方法。</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重点：常见的三种控制类型；控制的基本过程。</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p>
    <w:p>
      <w:pPr>
        <w:numPr>
          <w:ilvl w:val="0"/>
          <w:numId w:val="3"/>
        </w:numPr>
        <w:spacing w:line="400" w:lineRule="exact"/>
        <w:ind w:left="0" w:leftChars="0"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管理伦理与社会责任 </w:t>
      </w:r>
      <w:r>
        <w:rPr>
          <w:rFonts w:hint="eastAsia" w:ascii="仿宋" w:hAnsi="仿宋" w:eastAsia="仿宋" w:cs="仿宋"/>
          <w:i w:val="0"/>
          <w:caps w:val="0"/>
          <w:color w:val="auto"/>
          <w:spacing w:val="0"/>
          <w:kern w:val="2"/>
          <w:sz w:val="28"/>
          <w:szCs w:val="28"/>
          <w:shd w:val="clear" w:fill="FFFFFF"/>
          <w:lang w:val="en-US" w:eastAsia="zh-CN" w:bidi="ar-SA"/>
        </w:rPr>
        <w:br w:type="textWrapping"/>
      </w:r>
      <w:r>
        <w:rPr>
          <w:rFonts w:hint="eastAsia" w:ascii="仿宋" w:hAnsi="仿宋" w:eastAsia="仿宋" w:cs="仿宋"/>
          <w:i w:val="0"/>
          <w:caps w:val="0"/>
          <w:color w:val="auto"/>
          <w:spacing w:val="0"/>
          <w:kern w:val="2"/>
          <w:sz w:val="28"/>
          <w:szCs w:val="28"/>
          <w:shd w:val="clear" w:fill="FFFFFF"/>
          <w:lang w:val="en-US" w:eastAsia="zh-CN" w:bidi="ar-SA"/>
        </w:rPr>
        <w:t xml:space="preserve">   （1）管理与伦理</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（2）企业社会责任概述。</w:t>
      </w:r>
    </w:p>
    <w:p>
      <w:pPr>
        <w:numPr>
          <w:ilvl w:val="0"/>
          <w:numId w:val="0"/>
        </w:numPr>
        <w:spacing w:line="400" w:lineRule="exact"/>
        <w:ind w:left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重点：企业社会责任的7大表现形式；伦理与管理的关系、企业经营业绩与社会责任的联系。</w:t>
      </w:r>
    </w:p>
    <w:p>
      <w:pPr>
        <w:numPr>
          <w:ilvl w:val="0"/>
          <w:numId w:val="0"/>
        </w:numPr>
        <w:spacing w:line="0" w:lineRule="atLeast"/>
        <w:ind w:leftChars="0"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 xml:space="preserve">  </w:t>
      </w:r>
    </w:p>
    <w:p>
      <w:pPr>
        <w:numPr>
          <w:ilvl w:val="0"/>
          <w:numId w:val="0"/>
        </w:numPr>
        <w:spacing w:line="0" w:lineRule="atLeast"/>
        <w:ind w:leftChars="0"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四、考试教材与参考书</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1．教材：</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李海峰、张莹主编，《管理学——原理与实务》（第3版），人民邮电出版社，2018年1月</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2．参考书：</w:t>
      </w:r>
    </w:p>
    <w:p>
      <w:pPr>
        <w:spacing w:line="400" w:lineRule="exact"/>
        <w:ind w:firstLine="560" w:firstLineChars="200"/>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周三多 主编《管理学——原理与方法》(第7版)，复旦大学出版社.2018年6月</w:t>
      </w:r>
    </w:p>
    <w:p>
      <w:pPr>
        <w:spacing w:line="400" w:lineRule="exac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widowControl w:val="0"/>
        <w:numPr>
          <w:ilvl w:val="0"/>
          <w:numId w:val="0"/>
        </w:num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rPr>
          <w:rFonts w:hint="eastAsia" w:ascii="仿宋" w:hAnsi="仿宋" w:eastAsia="仿宋" w:cs="仿宋"/>
          <w:i w:val="0"/>
          <w:caps w:val="0"/>
          <w:color w:val="auto"/>
          <w:spacing w:val="0"/>
          <w:kern w:val="2"/>
          <w:sz w:val="28"/>
          <w:szCs w:val="28"/>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FF29E"/>
    <w:multiLevelType w:val="singleLevel"/>
    <w:tmpl w:val="99EFF29E"/>
    <w:lvl w:ilvl="0" w:tentative="0">
      <w:start w:val="2"/>
      <w:numFmt w:val="decimal"/>
      <w:suff w:val="nothing"/>
      <w:lvlText w:val="（%1）"/>
      <w:lvlJc w:val="left"/>
    </w:lvl>
  </w:abstractNum>
  <w:abstractNum w:abstractNumId="1">
    <w:nsid w:val="B8AA3FBE"/>
    <w:multiLevelType w:val="singleLevel"/>
    <w:tmpl w:val="B8AA3FBE"/>
    <w:lvl w:ilvl="0" w:tentative="0">
      <w:start w:val="2"/>
      <w:numFmt w:val="chineseCounting"/>
      <w:suff w:val="nothing"/>
      <w:lvlText w:val="%1、"/>
      <w:lvlJc w:val="left"/>
      <w:rPr>
        <w:rFonts w:hint="eastAsia"/>
      </w:rPr>
    </w:lvl>
  </w:abstractNum>
  <w:abstractNum w:abstractNumId="2">
    <w:nsid w:val="C38ABBA9"/>
    <w:multiLevelType w:val="singleLevel"/>
    <w:tmpl w:val="C38ABBA9"/>
    <w:lvl w:ilvl="0" w:tentative="0">
      <w:start w:val="8"/>
      <w:numFmt w:val="decimal"/>
      <w:suff w:val="space"/>
      <w:lvlText w:val="第%1章"/>
      <w:lvlJc w:val="left"/>
    </w:lvl>
  </w:abstractNum>
  <w:abstractNum w:abstractNumId="3">
    <w:nsid w:val="0B7EDF01"/>
    <w:multiLevelType w:val="singleLevel"/>
    <w:tmpl w:val="0B7EDF01"/>
    <w:lvl w:ilvl="0" w:tentative="0">
      <w:start w:val="1"/>
      <w:numFmt w:val="decimal"/>
      <w:suff w:val="nothing"/>
      <w:lvlText w:val="（%1）"/>
      <w:lvlJc w:val="left"/>
    </w:lvl>
  </w:abstractNum>
  <w:abstractNum w:abstractNumId="4">
    <w:nsid w:val="4C8D8C6D"/>
    <w:multiLevelType w:val="singleLevel"/>
    <w:tmpl w:val="4C8D8C6D"/>
    <w:lvl w:ilvl="0" w:tentative="0">
      <w:start w:val="3"/>
      <w:numFmt w:val="decimal"/>
      <w:suff w:val="space"/>
      <w:lvlText w:val="第%1章"/>
      <w:lvlJc w:val="left"/>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1AD6AFB"/>
    <w:rsid w:val="055E1D8A"/>
    <w:rsid w:val="0A0B0691"/>
    <w:rsid w:val="0BA55F63"/>
    <w:rsid w:val="0C73637D"/>
    <w:rsid w:val="13926498"/>
    <w:rsid w:val="1FEF447A"/>
    <w:rsid w:val="25AA1B8B"/>
    <w:rsid w:val="2E62460A"/>
    <w:rsid w:val="31EE7BD1"/>
    <w:rsid w:val="32C566F9"/>
    <w:rsid w:val="3565070D"/>
    <w:rsid w:val="362B2A5B"/>
    <w:rsid w:val="3B7B3FE0"/>
    <w:rsid w:val="3F0B64C2"/>
    <w:rsid w:val="40CE5CD7"/>
    <w:rsid w:val="417D0926"/>
    <w:rsid w:val="4D841907"/>
    <w:rsid w:val="527E67A6"/>
    <w:rsid w:val="5BF61600"/>
    <w:rsid w:val="62D65AAC"/>
    <w:rsid w:val="6A824AC6"/>
    <w:rsid w:val="6A9B5818"/>
    <w:rsid w:val="6B796B16"/>
    <w:rsid w:val="6D0D752A"/>
    <w:rsid w:val="7017209C"/>
    <w:rsid w:val="7265370D"/>
    <w:rsid w:val="761E2A4D"/>
    <w:rsid w:val="79A47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22"/>
    <w:rPr>
      <w:b/>
    </w:r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2024-03-22T01:04:10Z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64D27981E5D042488C4F832FB373DAA6_12</vt:lpwstr>
  </property>
</Properties>
</file>