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1" w:firstLineChars="200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rPr>
          <w:rFonts w:ascii="华文中宋" w:hAnsi="华文中宋" w:eastAsia="华文中宋"/>
          <w:b/>
          <w:sz w:val="36"/>
          <w:szCs w:val="36"/>
        </w:rPr>
      </w:pPr>
    </w:p>
    <w:p>
      <w:pPr>
        <w:widowControl/>
        <w:spacing w:line="0" w:lineRule="atLeast"/>
        <w:rPr>
          <w:rFonts w:hint="eastAsia" w:ascii="宋体" w:hAnsi="宋体" w:cs="宋体"/>
          <w:b/>
          <w:color w:val="000000"/>
          <w:kern w:val="0"/>
          <w:sz w:val="44"/>
          <w:szCs w:val="44"/>
          <w:lang w:val="zh-CN"/>
        </w:rPr>
      </w:pPr>
    </w:p>
    <w:p>
      <w:pPr>
        <w:widowControl/>
        <w:spacing w:after="150"/>
        <w:jc w:val="center"/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关于做好2023-2024学年第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eastAsia="zh-CN"/>
        </w:rPr>
        <w:t>二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学期课程（环节）成绩录入工作的通知</w:t>
      </w:r>
    </w:p>
    <w:p>
      <w:pPr>
        <w:widowControl/>
        <w:spacing w:after="150"/>
        <w:jc w:val="left"/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各院（部）、部门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为规范成绩录入，提高工作效率，现将成绩录入相关要求和注意事项通知如下：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一、成绩录入的要求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根据《皖江工学院教师教学工作规范（修订）（皖工校政</w:t>
      </w:r>
      <w:r>
        <w:rPr>
          <w:rFonts w:hint="eastAsia" w:ascii="仿宋" w:hAnsi="仿宋" w:eastAsia="仿宋" w:cs="仿宋_GB2312"/>
          <w:sz w:val="32"/>
          <w:szCs w:val="32"/>
        </w:rPr>
        <w:t>〔2021〕104号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）》文件规定课程考试结束后，任课教师须在一周内将学生成绩提交教务系统，现结合实际情况，202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学年第二学期补考和末考成绩录入时间设置如下：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1.补考成绩录入时间：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日00点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59分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2.末考成绩录入时间：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日00点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点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59分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3.成绩录入方式：进入学校官网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"https://www.wjut.edu.cn/"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15"/>
          <w:rFonts w:hint="eastAsia" w:ascii="仿宋_GB2312" w:hAnsi="仿宋_GB2312" w:eastAsia="仿宋_GB2312" w:cs="仿宋_GB2312"/>
          <w:sz w:val="32"/>
          <w:szCs w:val="32"/>
        </w:rPr>
        <w:t>https://www.wjut.edu.cn/</w:t>
      </w:r>
      <w:r>
        <w:rPr>
          <w:rStyle w:val="15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主页点击右侧快捷导航内“教务系统”登录（首次登陆后请立即修改密码，若忘记密码或锁定，请联系院/部教学秘书）。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4.成绩录入操作流程见附件1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二、成绩录入的注意事项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1.成绩录入过程中，可以多次暂存，但只能提交一次，成绩全部录完暂存后请认真核对，确保无误方可提交。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若发现成绩录入错误需要修改，请申请成绩更正（见附件1内）。一学年内，考试（考查）成绩报出后因批改或登分错误而更改学生成绩5名及以上/2-4名，记教学事故等级II/III（《皖江工学院教学事故认定及处理办法（修订）（皖工校政</w:t>
      </w:r>
      <w:r>
        <w:rPr>
          <w:rFonts w:hint="eastAsia" w:ascii="仿宋" w:hAnsi="仿宋" w:eastAsia="仿宋" w:cs="仿宋_GB2312"/>
          <w:sz w:val="32"/>
          <w:szCs w:val="32"/>
        </w:rPr>
        <w:t>〔2021〕105号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）》）。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录入成绩时，如有学生缺考、违纪、作弊，请任课老师在备注栏里选相应的选项。申请缓考的学生已由教务部在系统中标注，若学生申请缓考后，继续参加了考试，系统中仍为缓考状态的，请任课老师务必在提交成绩前联系院（部）教学科研办反映至教务部，处理后方可正常录入成绩。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4.毕业班重修学生需提前录入成绩的，学籍科将开放提交部分功能，教师可提交毕业班学生重修成绩。具体时间和注意事项另行通知到院/部教学科研办。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5.出现参加考试的学生人数与任课教师系统人数不一致的情况，请及时联系院（部）教学科研办反映至教务部进行处理。</w:t>
      </w:r>
    </w:p>
    <w:p>
      <w:pPr>
        <w:pStyle w:val="18"/>
        <w:spacing w:line="360" w:lineRule="auto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6.不能按期在系统提交成绩的教师，由本人提出延期录入的书面申请经院领导审批后交教务部，未在规定时间内提交成绩的将根据《皖江工学院教学事故认定及处理办法（修订）（皖工校政</w:t>
      </w:r>
      <w:r>
        <w:rPr>
          <w:rFonts w:hint="eastAsia" w:ascii="仿宋" w:hAnsi="仿宋" w:eastAsia="仿宋" w:cs="仿宋_GB2312"/>
          <w:sz w:val="32"/>
          <w:szCs w:val="32"/>
        </w:rPr>
        <w:t>〔2021〕105号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）》进行处理。</w:t>
      </w:r>
    </w:p>
    <w:p>
      <w:pPr>
        <w:spacing w:line="4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ind w:firstLine="560" w:firstLineChars="200"/>
        <w:jc w:val="right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36"/>
        </w:rPr>
        <w:t xml:space="preserve">                                     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皖江工学院教务部</w:t>
      </w:r>
    </w:p>
    <w:p>
      <w:pPr>
        <w:ind w:firstLine="5760" w:firstLineChars="18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</w:p>
    <w:p>
      <w:pPr>
        <w:ind w:left="3830" w:leftChars="1824" w:firstLine="1760" w:firstLineChars="550"/>
        <w:rPr>
          <w:rFonts w:ascii="仿宋" w:hAnsi="仿宋" w:eastAsia="仿宋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rFonts w:hint="eastAsia" w:ascii="仿宋_GB2312" w:hAnsi="华文中宋" w:eastAsia="仿宋_GB2312"/>
          <w:sz w:val="32"/>
          <w:szCs w:val="32"/>
        </w:rPr>
      </w:pPr>
    </w:p>
    <w:p>
      <w:pPr>
        <w:rPr>
          <w:sz w:val="32"/>
        </w:rPr>
      </w:pPr>
      <w:r>
        <w:rPr>
          <w:rFonts w:hint="eastAsia"/>
          <w:sz w:val="32"/>
        </w:rPr>
        <w:t xml:space="preserve">附件1 </w:t>
      </w:r>
    </w:p>
    <w:p>
      <w:pPr>
        <w:jc w:val="center"/>
        <w:rPr>
          <w:sz w:val="32"/>
        </w:rPr>
      </w:pPr>
      <w:r>
        <w:rPr>
          <w:rFonts w:hint="eastAsia"/>
          <w:sz w:val="32"/>
        </w:rPr>
        <w:t>成绩录入操作流程</w:t>
      </w:r>
    </w:p>
    <w:p>
      <w:pPr>
        <w:rPr>
          <w:sz w:val="28"/>
        </w:rPr>
      </w:pPr>
      <w:r>
        <w:rPr>
          <w:rFonts w:hint="eastAsia"/>
          <w:sz w:val="28"/>
        </w:rPr>
        <w:t>主页面教师应用---成绩录入</w:t>
      </w:r>
    </w:p>
    <w:p>
      <w:pPr>
        <w:rPr>
          <w:rStyle w:val="16"/>
          <w:b w:val="0"/>
        </w:rPr>
      </w:pPr>
      <w:bookmarkStart w:id="0" w:name="_Toc69286352"/>
      <w:r>
        <w:rPr>
          <w:rStyle w:val="16"/>
          <w:rFonts w:hint="eastAsia"/>
          <w:b w:val="0"/>
        </w:rPr>
        <w:t>一、</w:t>
      </w:r>
      <w:r>
        <w:rPr>
          <w:rStyle w:val="16"/>
          <w:rFonts w:hint="eastAsia" w:ascii="宋体" w:hAnsi="宋体"/>
          <w:b w:val="0"/>
        </w:rPr>
        <w:t>末考-课程成绩录入（理论课程、实验等）</w:t>
      </w:r>
      <w:bookmarkEnd w:id="0"/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1、设置课程→综合成绩构成，选择其中一种成绩构成方式进行设置，综合构成是灰色或蓝色是可以修改，提交成绩后变成红色无法修改。</w:t>
      </w:r>
    </w:p>
    <w:p>
      <w:pPr>
        <w:rPr>
          <w:rFonts w:ascii="宋体" w:hAnsi="宋体"/>
        </w:rPr>
      </w:pPr>
      <w:r>
        <w:drawing>
          <wp:inline distT="0" distB="0" distL="114300" distR="114300">
            <wp:extent cx="6057265" cy="3239770"/>
            <wp:effectExtent l="0" t="0" r="635" b="1778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26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59450" cy="2972435"/>
            <wp:effectExtent l="0" t="0" r="12700" b="184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</w:rPr>
      </w:pPr>
      <w:r>
        <w:rPr>
          <w:lang/>
        </w:rPr>
        <w:drawing>
          <wp:inline distT="0" distB="0" distL="114300" distR="114300">
            <wp:extent cx="5485130" cy="2663825"/>
            <wp:effectExtent l="0" t="0" r="127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2、分课程按上课班级录入学生成绩（即在这里找到学生名单），点击</w:t>
      </w:r>
      <w:r>
        <w:rPr>
          <w:rFonts w:hint="eastAsia" w:ascii="宋体" w:hAnsi="宋体"/>
          <w:color w:val="31849B"/>
          <w:sz w:val="24"/>
        </w:rPr>
        <w:t>录入，</w:t>
      </w:r>
      <w:r>
        <w:rPr>
          <w:rFonts w:hint="eastAsia" w:ascii="宋体" w:hAnsi="宋体"/>
          <w:sz w:val="24"/>
        </w:rPr>
        <w:t>右侧可查看录入时间。</w:t>
      </w:r>
    </w:p>
    <w:p>
      <w:pPr>
        <w:rPr>
          <w:rStyle w:val="17"/>
        </w:rPr>
        <w:sectPr>
          <w:pgSz w:w="11906" w:h="16838"/>
          <w:pgMar w:top="1440" w:right="1803" w:bottom="1440" w:left="1803" w:header="851" w:footer="992" w:gutter="0"/>
          <w:cols w:space="720" w:num="1"/>
          <w:docGrid w:type="lines" w:linePitch="312" w:charSpace="0"/>
        </w:sectPr>
      </w:pPr>
      <w:r>
        <w:drawing>
          <wp:inline distT="0" distB="0" distL="114300" distR="114300">
            <wp:extent cx="5759450" cy="3482975"/>
            <wp:effectExtent l="0" t="0" r="12700" b="317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r>
        <w:drawing>
          <wp:inline distT="0" distB="0" distL="114300" distR="114300">
            <wp:extent cx="5759450" cy="1299845"/>
            <wp:effectExtent l="0" t="0" r="12700" b="14605"/>
            <wp:docPr id="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p>
      <w:pPr>
        <w:rPr>
          <w:rStyle w:val="16"/>
          <w:b w:val="0"/>
        </w:rPr>
      </w:pPr>
      <w:r>
        <w:rPr>
          <w:rStyle w:val="16"/>
          <w:rFonts w:hint="eastAsia"/>
          <w:b w:val="0"/>
        </w:rPr>
        <w:t>二、末考-课程成绩录入（实习、毕设等）</w:t>
      </w:r>
    </w:p>
    <w:p>
      <w:pPr>
        <w:pStyle w:val="18"/>
        <w:numPr>
          <w:ilvl w:val="0"/>
          <w:numId w:val="1"/>
        </w:numPr>
        <w:ind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设置环节→成绩表现形式，选择其中一种表现形式（百分制或五级制），表现形式是灰色或蓝色是可以修改，提交成绩后变成红色无法修改。</w:t>
      </w:r>
    </w:p>
    <w:p>
      <w:pPr>
        <w:rPr>
          <w:rFonts w:ascii="宋体" w:hAnsi="宋体"/>
        </w:rPr>
      </w:pPr>
      <w:r>
        <w:drawing>
          <wp:inline distT="0" distB="0" distL="114300" distR="114300">
            <wp:extent cx="5759450" cy="3476625"/>
            <wp:effectExtent l="0" t="0" r="1270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</w:rPr>
      </w:pPr>
      <w:r>
        <w:drawing>
          <wp:inline distT="0" distB="0" distL="114300" distR="114300">
            <wp:extent cx="5759450" cy="3221355"/>
            <wp:effectExtent l="0" t="0" r="12700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2、分环节按行政班级-组次录入学生成绩（即在这里找到学生名单），点击</w:t>
      </w:r>
      <w:r>
        <w:rPr>
          <w:rFonts w:hint="eastAsia" w:ascii="宋体" w:hAnsi="宋体"/>
          <w:color w:val="31849B"/>
          <w:sz w:val="24"/>
        </w:rPr>
        <w:t>录入。</w:t>
      </w:r>
    </w:p>
    <w:p>
      <w:pPr>
        <w:rPr>
          <w:rFonts w:ascii="宋体" w:hAnsi="宋体"/>
        </w:rPr>
        <w:sectPr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  <w:r>
        <w:drawing>
          <wp:inline distT="0" distB="0" distL="114300" distR="114300">
            <wp:extent cx="5759450" cy="3526790"/>
            <wp:effectExtent l="0" t="0" r="12700" b="165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59450" cy="1881505"/>
            <wp:effectExtent l="0" t="0" r="12700" b="4445"/>
            <wp:docPr id="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59" w:after="159"/>
        <w:rPr>
          <w:rFonts w:hint="eastAsia"/>
          <w:b w:val="0"/>
        </w:rPr>
      </w:pPr>
      <w:bookmarkStart w:id="1" w:name="_Toc69286354"/>
      <w:r>
        <w:rPr>
          <w:rFonts w:hint="eastAsia"/>
          <w:b w:val="0"/>
        </w:rPr>
        <w:t>三、补考-课程成绩录入</w:t>
      </w:r>
      <w:bookmarkEnd w:id="1"/>
    </w:p>
    <w:p>
      <w:pPr>
        <w:rPr>
          <w:sz w:val="24"/>
        </w:rPr>
      </w:pPr>
      <w:r>
        <w:rPr>
          <w:rFonts w:hint="eastAsia"/>
          <w:sz w:val="24"/>
        </w:rPr>
        <w:t>选择补考课程的考试安排所在学期</w:t>
      </w:r>
    </w:p>
    <w:p>
      <w:pPr>
        <w:rPr>
          <w:rFonts w:ascii="宋体" w:hAnsi="宋体"/>
        </w:rPr>
      </w:pPr>
      <w:r>
        <w:drawing>
          <wp:inline distT="0" distB="0" distL="114300" distR="114300">
            <wp:extent cx="5759450" cy="2232660"/>
            <wp:effectExtent l="0" t="0" r="12700" b="15240"/>
            <wp:docPr id="1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86400" cy="962660"/>
            <wp:effectExtent l="0" t="0" r="0" b="889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59" w:after="159"/>
        <w:rPr>
          <w:rFonts w:hint="eastAsia"/>
          <w:b w:val="0"/>
        </w:rPr>
      </w:pPr>
      <w:bookmarkStart w:id="2" w:name="_Toc69286355"/>
      <w:r>
        <w:rPr>
          <w:rFonts w:hint="eastAsia"/>
          <w:b w:val="0"/>
        </w:rPr>
        <w:t>四、重修成绩</w:t>
      </w:r>
    </w:p>
    <w:p>
      <w:pPr>
        <w:pStyle w:val="3"/>
        <w:spacing w:before="159" w:after="159"/>
        <w:rPr>
          <w:rFonts w:hint="eastAsia"/>
          <w:b w:val="0"/>
          <w:highlight w:val="yellow"/>
        </w:rPr>
      </w:pPr>
      <w:r>
        <w:rPr>
          <w:rFonts w:hint="eastAsia"/>
          <w:b w:val="0"/>
          <w:highlight w:val="yellow"/>
          <w:lang w:val="en-US" w:eastAsia="zh-CN"/>
        </w:rPr>
        <w:t>1、</w:t>
      </w:r>
      <w:r>
        <w:rPr>
          <w:rFonts w:hint="eastAsia"/>
          <w:b w:val="0"/>
          <w:highlight w:val="yellow"/>
        </w:rPr>
        <w:t>课程重修成绩录入操作与末考相同</w:t>
      </w:r>
    </w:p>
    <w:p>
      <w:pPr>
        <w:pStyle w:val="3"/>
        <w:spacing w:before="159" w:after="159"/>
        <w:rPr>
          <w:rFonts w:hint="eastAsia"/>
          <w:b w:val="0"/>
          <w:highlight w:val="yellow"/>
        </w:rPr>
      </w:pPr>
      <w:r>
        <w:rPr>
          <w:rFonts w:hint="eastAsia"/>
          <w:b w:val="0"/>
          <w:highlight w:val="yellow"/>
          <w:lang w:val="en-US" w:eastAsia="zh-CN"/>
        </w:rPr>
        <w:t>2、</w:t>
      </w:r>
      <w:r>
        <w:rPr>
          <w:rFonts w:hint="eastAsia"/>
          <w:b w:val="0"/>
          <w:highlight w:val="yellow"/>
        </w:rPr>
        <w:t>自学重修成绩暂定交学院教学</w:t>
      </w:r>
      <w:r>
        <w:rPr>
          <w:rFonts w:hint="eastAsia"/>
          <w:b w:val="0"/>
          <w:highlight w:val="yellow"/>
          <w:lang w:eastAsia="zh-CN"/>
        </w:rPr>
        <w:t>科研办后统一交至教务部</w:t>
      </w:r>
      <w:r>
        <w:rPr>
          <w:rFonts w:hint="eastAsia"/>
          <w:b w:val="0"/>
          <w:highlight w:val="yellow"/>
        </w:rPr>
        <w:t>）</w:t>
      </w:r>
    </w:p>
    <w:p>
      <w:pPr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环节重修成绩</w:t>
      </w:r>
    </w:p>
    <w:p>
      <w:r>
        <w:drawing>
          <wp:inline distT="0" distB="0" distL="114300" distR="114300">
            <wp:extent cx="5389245" cy="2417445"/>
            <wp:effectExtent l="0" t="0" r="1905" b="1905"/>
            <wp:docPr id="1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59" w:after="159"/>
        <w:rPr>
          <w:b w:val="0"/>
        </w:rPr>
      </w:pPr>
      <w:r>
        <w:rPr>
          <w:rFonts w:hint="eastAsia"/>
          <w:b w:val="0"/>
        </w:rPr>
        <w:t>五、成绩更正申请</w:t>
      </w:r>
      <w:bookmarkEnd w:id="2"/>
    </w:p>
    <w:p>
      <w:pPr>
        <w:rPr>
          <w:sz w:val="24"/>
        </w:rPr>
      </w:pPr>
      <w:r>
        <w:rPr>
          <w:rFonts w:hint="eastAsia"/>
          <w:sz w:val="24"/>
        </w:rPr>
        <w:t>1、个别成绩录入错误需要修改时，请任课老师在规定时间内在教务系统按如下流程操作。</w:t>
      </w:r>
    </w:p>
    <w:p>
      <w:pPr>
        <w:rPr>
          <w:sz w:val="24"/>
        </w:rPr>
      </w:pPr>
      <w:r>
        <w:drawing>
          <wp:inline distT="0" distB="0" distL="114300" distR="114300">
            <wp:extent cx="5758180" cy="2554605"/>
            <wp:effectExtent l="0" t="0" r="13970" b="1714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>
      <w:pPr>
        <w:numPr>
          <w:ilvl w:val="0"/>
          <w:numId w:val="2"/>
        </w:numPr>
        <w:rPr>
          <w:sz w:val="24"/>
        </w:rPr>
      </w:pPr>
      <w:r>
        <w:rPr>
          <w:rFonts w:hint="eastAsia"/>
          <w:sz w:val="24"/>
        </w:rPr>
        <w:t>选择需要修改的学生成绩所在学期、课程，输入学号后检索，双击学生信息，选择需要修改的内容，输入修改原因，上传证明材料作为附件。</w:t>
      </w:r>
    </w:p>
    <w:p>
      <w:r>
        <w:rPr>
          <w:lang/>
        </w:rPr>
        <w:drawing>
          <wp:inline distT="0" distB="0" distL="114300" distR="114300">
            <wp:extent cx="5484495" cy="2638425"/>
            <wp:effectExtent l="0" t="0" r="1905" b="952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8"/>
        <w:numPr>
          <w:ilvl w:val="0"/>
          <w:numId w:val="2"/>
        </w:numPr>
        <w:ind w:firstLineChars="0"/>
        <w:rPr>
          <w:sz w:val="24"/>
        </w:rPr>
      </w:pPr>
      <w:r>
        <w:rPr>
          <w:rFonts w:hint="eastAsia"/>
          <w:sz w:val="24"/>
        </w:rPr>
        <w:t>点击下拉箭头提交后，打印出纸质表格按流程签字后与证明材料附件一并交教务部，待教务部审核完成后成绩自动更正。</w:t>
      </w:r>
    </w:p>
    <w:p>
      <w:pPr>
        <w:rPr>
          <w:rFonts w:hint="eastAsia"/>
        </w:rPr>
      </w:pPr>
      <w:r>
        <w:drawing>
          <wp:inline distT="0" distB="0" distL="114300" distR="114300">
            <wp:extent cx="5759450" cy="1982470"/>
            <wp:effectExtent l="0" t="0" r="12700" b="1778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整个上课班级成绩录入错误需要修改时，请按下图填写表1-《皖江工学院成绩修改申请表》。</w:t>
      </w:r>
    </w:p>
    <w:p>
      <w:pPr>
        <w:ind w:left="360"/>
      </w:pPr>
      <w:r>
        <w:rPr>
          <w:lang/>
        </w:rPr>
        <w:drawing>
          <wp:inline distT="0" distB="0" distL="114300" distR="114300">
            <wp:extent cx="5484495" cy="3624580"/>
            <wp:effectExtent l="0" t="0" r="1905" b="1397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159" w:after="159"/>
        <w:rPr>
          <w:rFonts w:hint="eastAsia"/>
          <w:b w:val="0"/>
        </w:rPr>
      </w:pPr>
      <w:r>
        <w:rPr>
          <w:rFonts w:hint="eastAsia"/>
          <w:b w:val="0"/>
        </w:rPr>
        <w:t>六、特殊情况的处理办法</w:t>
      </w:r>
    </w:p>
    <w:p>
      <w:pPr>
        <w:jc w:val="left"/>
        <w:rPr>
          <w:rFonts w:hint="eastAsia"/>
          <w:lang/>
        </w:rPr>
      </w:pPr>
      <w:r>
        <w:rPr>
          <w:rFonts w:hint="eastAsia"/>
          <w:sz w:val="24"/>
        </w:rPr>
        <w:t>1、成绩录入过程中，有录入状态与实际考试状态不符的情况，例如学生申请了缓考后又参加考试，无法录入成绩的，经教务部门处理后，成绩录入老师可对学生状态的备注情况进行修改，点击“缓考”后的箭头选择空白后即可录入期末成绩。</w:t>
      </w:r>
    </w:p>
    <w:p>
      <w:pPr>
        <w:jc w:val="left"/>
        <w:rPr>
          <w:rFonts w:hint="eastAsia" w:ascii="仿宋_GB2312" w:hAnsi="华文中宋" w:eastAsia="仿宋_GB2312"/>
          <w:sz w:val="24"/>
        </w:rPr>
      </w:pPr>
      <w:r>
        <w:rPr>
          <w:lang/>
        </w:rPr>
        <w:drawing>
          <wp:inline distT="0" distB="0" distL="114300" distR="114300">
            <wp:extent cx="5490845" cy="695325"/>
            <wp:effectExtent l="0" t="0" r="14605" b="952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lang/>
        </w:rPr>
        <w:t>2、</w:t>
      </w:r>
      <w:r>
        <w:rPr>
          <w:rFonts w:hint="eastAsia" w:ascii="宋体" w:hAnsi="宋体" w:cs="仿宋_GB2312"/>
          <w:sz w:val="24"/>
        </w:rPr>
        <w:t>参加考试的学生人数与任课教师系统人数不一致的情况，联系院（部）教学科研办反映至教务部处理后，确实无法在教务系统录入的，请填写表2-《皖江工学院特殊成绩登记表》。</w:t>
      </w:r>
    </w:p>
    <w:sectPr>
      <w:headerReference r:id="rId3" w:type="default"/>
      <w:footerReference r:id="rId4" w:type="default"/>
      <w:pgSz w:w="11906" w:h="16838"/>
      <w:pgMar w:top="1440" w:right="1701" w:bottom="1440" w:left="1701" w:header="851" w:footer="992" w:gutter="0"/>
      <w:pgNumType w:fmt="numberInDash" w:start="1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40"/>
                              <w:lang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GUXEP1AEAAKc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40"/>
                        <w:lang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CC76DD"/>
    <w:multiLevelType w:val="multilevel"/>
    <w:tmpl w:val="2BCC76DD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D03F4C"/>
    <w:multiLevelType w:val="multilevel"/>
    <w:tmpl w:val="7AD03F4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mOTYyNjg4MmY4NjQ2OWExNWUyYTBkN2I2ZDNhNGIifQ=="/>
  </w:docVars>
  <w:rsids>
    <w:rsidRoot w:val="00172A27"/>
    <w:rsid w:val="000B6A46"/>
    <w:rsid w:val="000C0D3C"/>
    <w:rsid w:val="001213EA"/>
    <w:rsid w:val="001647C2"/>
    <w:rsid w:val="00166430"/>
    <w:rsid w:val="001C37D8"/>
    <w:rsid w:val="002872D3"/>
    <w:rsid w:val="0037675F"/>
    <w:rsid w:val="00380D70"/>
    <w:rsid w:val="003B7BB2"/>
    <w:rsid w:val="003E2DDD"/>
    <w:rsid w:val="00415D53"/>
    <w:rsid w:val="00432E59"/>
    <w:rsid w:val="004653A3"/>
    <w:rsid w:val="004663D9"/>
    <w:rsid w:val="004C0029"/>
    <w:rsid w:val="004C11A1"/>
    <w:rsid w:val="004C7408"/>
    <w:rsid w:val="004C7905"/>
    <w:rsid w:val="004D11A6"/>
    <w:rsid w:val="004E2A10"/>
    <w:rsid w:val="004E3325"/>
    <w:rsid w:val="004E68DD"/>
    <w:rsid w:val="0052503D"/>
    <w:rsid w:val="005258E2"/>
    <w:rsid w:val="005717A5"/>
    <w:rsid w:val="00574C3A"/>
    <w:rsid w:val="006116F5"/>
    <w:rsid w:val="00647F1F"/>
    <w:rsid w:val="006522DC"/>
    <w:rsid w:val="0066394C"/>
    <w:rsid w:val="00690A89"/>
    <w:rsid w:val="00693A57"/>
    <w:rsid w:val="006A503D"/>
    <w:rsid w:val="006C2176"/>
    <w:rsid w:val="006F3937"/>
    <w:rsid w:val="007545C1"/>
    <w:rsid w:val="007A7E60"/>
    <w:rsid w:val="00852CA6"/>
    <w:rsid w:val="008F15CC"/>
    <w:rsid w:val="00924268"/>
    <w:rsid w:val="00931340"/>
    <w:rsid w:val="00957284"/>
    <w:rsid w:val="00985BF4"/>
    <w:rsid w:val="0098700C"/>
    <w:rsid w:val="0099499B"/>
    <w:rsid w:val="009A565C"/>
    <w:rsid w:val="009E012D"/>
    <w:rsid w:val="00A31CC3"/>
    <w:rsid w:val="00A632F3"/>
    <w:rsid w:val="00AA00C9"/>
    <w:rsid w:val="00AA6EDB"/>
    <w:rsid w:val="00AC3EEB"/>
    <w:rsid w:val="00AF20BA"/>
    <w:rsid w:val="00B436E8"/>
    <w:rsid w:val="00B8262B"/>
    <w:rsid w:val="00BA76EF"/>
    <w:rsid w:val="00BB4527"/>
    <w:rsid w:val="00BD2E61"/>
    <w:rsid w:val="00C144C3"/>
    <w:rsid w:val="00C22E09"/>
    <w:rsid w:val="00C4096F"/>
    <w:rsid w:val="00C43102"/>
    <w:rsid w:val="00CD588F"/>
    <w:rsid w:val="00D2393A"/>
    <w:rsid w:val="00D93D32"/>
    <w:rsid w:val="00DB7CCE"/>
    <w:rsid w:val="00DD5971"/>
    <w:rsid w:val="00DE3C63"/>
    <w:rsid w:val="00DF6E51"/>
    <w:rsid w:val="00E15AC9"/>
    <w:rsid w:val="00E730CE"/>
    <w:rsid w:val="00E7320B"/>
    <w:rsid w:val="00E94BEC"/>
    <w:rsid w:val="00E9772C"/>
    <w:rsid w:val="00EF0253"/>
    <w:rsid w:val="00EF6FD6"/>
    <w:rsid w:val="00F04429"/>
    <w:rsid w:val="00F221A8"/>
    <w:rsid w:val="00F34D72"/>
    <w:rsid w:val="00FB30A4"/>
    <w:rsid w:val="00FD121D"/>
    <w:rsid w:val="00FF3684"/>
    <w:rsid w:val="00FF4881"/>
    <w:rsid w:val="00FF50ED"/>
    <w:rsid w:val="025C646B"/>
    <w:rsid w:val="02B353FD"/>
    <w:rsid w:val="038F004A"/>
    <w:rsid w:val="04463D2B"/>
    <w:rsid w:val="06814478"/>
    <w:rsid w:val="06FC7061"/>
    <w:rsid w:val="07BE0816"/>
    <w:rsid w:val="083D28A1"/>
    <w:rsid w:val="08820183"/>
    <w:rsid w:val="093E4C85"/>
    <w:rsid w:val="09530992"/>
    <w:rsid w:val="0A0B3C8B"/>
    <w:rsid w:val="0AD84430"/>
    <w:rsid w:val="0AFF4FCB"/>
    <w:rsid w:val="0BE2501D"/>
    <w:rsid w:val="0C413826"/>
    <w:rsid w:val="0C710488"/>
    <w:rsid w:val="0C86309A"/>
    <w:rsid w:val="0CD77652"/>
    <w:rsid w:val="0EC566F5"/>
    <w:rsid w:val="0F5C6220"/>
    <w:rsid w:val="10327A4B"/>
    <w:rsid w:val="105E7167"/>
    <w:rsid w:val="10B4281C"/>
    <w:rsid w:val="116F0C36"/>
    <w:rsid w:val="11965611"/>
    <w:rsid w:val="11C86A05"/>
    <w:rsid w:val="11F06536"/>
    <w:rsid w:val="126902D2"/>
    <w:rsid w:val="136530E1"/>
    <w:rsid w:val="13B641CF"/>
    <w:rsid w:val="13DB3BC4"/>
    <w:rsid w:val="14F8094C"/>
    <w:rsid w:val="1526544F"/>
    <w:rsid w:val="15622D29"/>
    <w:rsid w:val="1571543C"/>
    <w:rsid w:val="15A61F7A"/>
    <w:rsid w:val="160D0340"/>
    <w:rsid w:val="16405ED9"/>
    <w:rsid w:val="18A02728"/>
    <w:rsid w:val="18AE19DB"/>
    <w:rsid w:val="18D67E2A"/>
    <w:rsid w:val="19A568D5"/>
    <w:rsid w:val="1A125982"/>
    <w:rsid w:val="1A355AD5"/>
    <w:rsid w:val="1B343578"/>
    <w:rsid w:val="1BE964AE"/>
    <w:rsid w:val="1C84406B"/>
    <w:rsid w:val="1D08690A"/>
    <w:rsid w:val="1E1A1F9E"/>
    <w:rsid w:val="1EEC2A6D"/>
    <w:rsid w:val="1FEB73E5"/>
    <w:rsid w:val="2079764D"/>
    <w:rsid w:val="20A074A7"/>
    <w:rsid w:val="20EA38D5"/>
    <w:rsid w:val="21444C6A"/>
    <w:rsid w:val="230266B1"/>
    <w:rsid w:val="24203311"/>
    <w:rsid w:val="2535116B"/>
    <w:rsid w:val="253A7017"/>
    <w:rsid w:val="258767F4"/>
    <w:rsid w:val="259A3844"/>
    <w:rsid w:val="2691102C"/>
    <w:rsid w:val="26E33EC2"/>
    <w:rsid w:val="26EC6303"/>
    <w:rsid w:val="27BD7970"/>
    <w:rsid w:val="27CC6EF0"/>
    <w:rsid w:val="296C63E1"/>
    <w:rsid w:val="29B9410E"/>
    <w:rsid w:val="29E41891"/>
    <w:rsid w:val="2B34526C"/>
    <w:rsid w:val="2B67269C"/>
    <w:rsid w:val="2B8B5043"/>
    <w:rsid w:val="2BC624C5"/>
    <w:rsid w:val="2D932B6E"/>
    <w:rsid w:val="2DD94FC9"/>
    <w:rsid w:val="2DF31567"/>
    <w:rsid w:val="2E1760DB"/>
    <w:rsid w:val="2EA11BC6"/>
    <w:rsid w:val="2EAB535F"/>
    <w:rsid w:val="2F1225E2"/>
    <w:rsid w:val="2FD67501"/>
    <w:rsid w:val="2FD67D40"/>
    <w:rsid w:val="30F61DFB"/>
    <w:rsid w:val="30FE4796"/>
    <w:rsid w:val="31B01831"/>
    <w:rsid w:val="31BE15D1"/>
    <w:rsid w:val="31F0201D"/>
    <w:rsid w:val="32C81452"/>
    <w:rsid w:val="32CE124F"/>
    <w:rsid w:val="32E97DD5"/>
    <w:rsid w:val="34854873"/>
    <w:rsid w:val="34F73F90"/>
    <w:rsid w:val="35476D38"/>
    <w:rsid w:val="35DD1D65"/>
    <w:rsid w:val="35E614E2"/>
    <w:rsid w:val="366D6BD8"/>
    <w:rsid w:val="372039F1"/>
    <w:rsid w:val="37216A85"/>
    <w:rsid w:val="37821BA7"/>
    <w:rsid w:val="379E334D"/>
    <w:rsid w:val="3A195668"/>
    <w:rsid w:val="3A344F09"/>
    <w:rsid w:val="3AC174BB"/>
    <w:rsid w:val="3AEC5644"/>
    <w:rsid w:val="3B7C12E1"/>
    <w:rsid w:val="3BF30FED"/>
    <w:rsid w:val="3C9D0F31"/>
    <w:rsid w:val="3CA96836"/>
    <w:rsid w:val="3CF35A52"/>
    <w:rsid w:val="3D045DE7"/>
    <w:rsid w:val="3E471E2B"/>
    <w:rsid w:val="3EA37D3C"/>
    <w:rsid w:val="3EF376CA"/>
    <w:rsid w:val="3FCB2C5A"/>
    <w:rsid w:val="40C536F9"/>
    <w:rsid w:val="441058BC"/>
    <w:rsid w:val="444C12D1"/>
    <w:rsid w:val="44E45A30"/>
    <w:rsid w:val="45354EB0"/>
    <w:rsid w:val="455D5B74"/>
    <w:rsid w:val="45A61754"/>
    <w:rsid w:val="464657A5"/>
    <w:rsid w:val="464E5429"/>
    <w:rsid w:val="468C60E2"/>
    <w:rsid w:val="47557857"/>
    <w:rsid w:val="481D1F47"/>
    <w:rsid w:val="483F4D22"/>
    <w:rsid w:val="48770FD3"/>
    <w:rsid w:val="48B423B6"/>
    <w:rsid w:val="48C356A5"/>
    <w:rsid w:val="491A1494"/>
    <w:rsid w:val="49D23728"/>
    <w:rsid w:val="4A012C8E"/>
    <w:rsid w:val="4AB2023F"/>
    <w:rsid w:val="4DBD2F04"/>
    <w:rsid w:val="4E7B5CA6"/>
    <w:rsid w:val="4EA52B16"/>
    <w:rsid w:val="4EB93FD1"/>
    <w:rsid w:val="4EE57641"/>
    <w:rsid w:val="4F765602"/>
    <w:rsid w:val="51E30604"/>
    <w:rsid w:val="5203259D"/>
    <w:rsid w:val="52BF118D"/>
    <w:rsid w:val="5360656F"/>
    <w:rsid w:val="538A13D2"/>
    <w:rsid w:val="53B938A5"/>
    <w:rsid w:val="54407C69"/>
    <w:rsid w:val="54721CF7"/>
    <w:rsid w:val="54BD7C17"/>
    <w:rsid w:val="55E23BEA"/>
    <w:rsid w:val="564E5C00"/>
    <w:rsid w:val="56FD0FDB"/>
    <w:rsid w:val="57697CC9"/>
    <w:rsid w:val="583D2A70"/>
    <w:rsid w:val="59440E45"/>
    <w:rsid w:val="59565624"/>
    <w:rsid w:val="5A8E5836"/>
    <w:rsid w:val="5A9F04EE"/>
    <w:rsid w:val="5B170A82"/>
    <w:rsid w:val="5B176284"/>
    <w:rsid w:val="5B20243F"/>
    <w:rsid w:val="5B224ABB"/>
    <w:rsid w:val="5D6358BE"/>
    <w:rsid w:val="5D953871"/>
    <w:rsid w:val="5E4C667A"/>
    <w:rsid w:val="5E5D60E5"/>
    <w:rsid w:val="5E874E62"/>
    <w:rsid w:val="5FA10AC4"/>
    <w:rsid w:val="5FBF26F9"/>
    <w:rsid w:val="60155DF2"/>
    <w:rsid w:val="60745D4D"/>
    <w:rsid w:val="61BA7A64"/>
    <w:rsid w:val="61DA7A46"/>
    <w:rsid w:val="61F46E21"/>
    <w:rsid w:val="626D435E"/>
    <w:rsid w:val="627D2801"/>
    <w:rsid w:val="62A70D07"/>
    <w:rsid w:val="66652D12"/>
    <w:rsid w:val="66D60F13"/>
    <w:rsid w:val="66F41DC1"/>
    <w:rsid w:val="671914F9"/>
    <w:rsid w:val="68170588"/>
    <w:rsid w:val="6A9B3DE2"/>
    <w:rsid w:val="6B180745"/>
    <w:rsid w:val="6B314775"/>
    <w:rsid w:val="6B4547FB"/>
    <w:rsid w:val="6B6D29CC"/>
    <w:rsid w:val="6C64422E"/>
    <w:rsid w:val="6E0A606B"/>
    <w:rsid w:val="6ED20F58"/>
    <w:rsid w:val="6F4638FD"/>
    <w:rsid w:val="6FC96E42"/>
    <w:rsid w:val="70473D77"/>
    <w:rsid w:val="70A45AA5"/>
    <w:rsid w:val="715004CC"/>
    <w:rsid w:val="71806E87"/>
    <w:rsid w:val="724E590E"/>
    <w:rsid w:val="72F24DCF"/>
    <w:rsid w:val="735B3E7E"/>
    <w:rsid w:val="744411BA"/>
    <w:rsid w:val="746D649E"/>
    <w:rsid w:val="749913BC"/>
    <w:rsid w:val="751D2043"/>
    <w:rsid w:val="75F95C4A"/>
    <w:rsid w:val="7612071E"/>
    <w:rsid w:val="77205777"/>
    <w:rsid w:val="77C96211"/>
    <w:rsid w:val="787A17A0"/>
    <w:rsid w:val="78887D0D"/>
    <w:rsid w:val="78F35ABE"/>
    <w:rsid w:val="78F826E4"/>
    <w:rsid w:val="7A081EDB"/>
    <w:rsid w:val="7B9161FC"/>
    <w:rsid w:val="7BAD38BA"/>
    <w:rsid w:val="7C616C5A"/>
    <w:rsid w:val="7D236AC1"/>
    <w:rsid w:val="7D3B5554"/>
    <w:rsid w:val="7E0648CE"/>
    <w:rsid w:val="7E737481"/>
    <w:rsid w:val="7F3A1448"/>
    <w:rsid w:val="7F6066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50" w:beforeLines="50" w:after="50" w:afterLines="50" w:line="360" w:lineRule="auto"/>
      <w:outlineLvl w:val="1"/>
    </w:pPr>
    <w:rPr>
      <w:rFonts w:ascii="Arial" w:hAnsi="Arial" w:eastAsia="宋体"/>
      <w:b/>
      <w:sz w:val="32"/>
      <w:szCs w:val="24"/>
    </w:rPr>
  </w:style>
  <w:style w:type="paragraph" w:styleId="4">
    <w:name w:val="heading 3"/>
    <w:basedOn w:val="1"/>
    <w:next w:val="1"/>
    <w:link w:val="17"/>
    <w:qFormat/>
    <w:uiPriority w:val="0"/>
    <w:pPr>
      <w:keepNext/>
      <w:keepLines/>
      <w:spacing w:beforeLines="50" w:afterLines="50" w:line="360" w:lineRule="auto"/>
      <w:outlineLvl w:val="2"/>
    </w:pPr>
    <w:rPr>
      <w:rFonts w:eastAsia="宋体"/>
      <w:b/>
      <w:sz w:val="28"/>
      <w:szCs w:val="24"/>
    </w:rPr>
  </w:style>
  <w:style w:type="character" w:default="1" w:styleId="12">
    <w:name w:val="Default Paragraph Font"/>
    <w:uiPriority w:val="0"/>
  </w:style>
  <w:style w:type="table" w:default="1" w:styleId="11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uiPriority w:val="0"/>
    <w:pPr>
      <w:shd w:val="clear" w:color="auto" w:fill="000080"/>
    </w:pPr>
  </w:style>
  <w:style w:type="paragraph" w:styleId="6">
    <w:name w:val="Body Text Indent"/>
    <w:basedOn w:val="1"/>
    <w:uiPriority w:val="0"/>
    <w:pPr>
      <w:spacing w:line="240" w:lineRule="auto"/>
      <w:ind w:firstLine="630"/>
    </w:pPr>
    <w:rPr>
      <w:rFonts w:ascii="仿宋_GB2312" w:hAnsi="Times New Roman" w:eastAsia="仿宋_GB2312"/>
      <w:sz w:val="32"/>
      <w:szCs w:val="20"/>
    </w:rPr>
  </w:style>
  <w:style w:type="paragraph" w:styleId="7">
    <w:name w:val="Date"/>
    <w:basedOn w:val="1"/>
    <w:next w:val="1"/>
    <w:uiPriority w:val="0"/>
    <w:pPr>
      <w:ind w:left="100" w:leftChars="2500"/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3">
    <w:name w:val="Strong"/>
    <w:qFormat/>
    <w:uiPriority w:val="0"/>
    <w:rPr>
      <w:b/>
    </w:rPr>
  </w:style>
  <w:style w:type="character" w:styleId="14">
    <w:name w:val="page number"/>
    <w:uiPriority w:val="0"/>
  </w:style>
  <w:style w:type="character" w:styleId="15">
    <w:name w:val="Hyperlink"/>
    <w:uiPriority w:val="0"/>
    <w:rPr>
      <w:color w:val="0000FF"/>
      <w:u w:val="single"/>
    </w:rPr>
  </w:style>
  <w:style w:type="character" w:customStyle="1" w:styleId="16">
    <w:name w:val="标题 2 Char"/>
    <w:link w:val="3"/>
    <w:uiPriority w:val="0"/>
    <w:rPr>
      <w:rFonts w:ascii="Arial" w:hAnsi="Arial" w:eastAsia="宋体"/>
      <w:b/>
      <w:sz w:val="32"/>
      <w:szCs w:val="24"/>
    </w:rPr>
  </w:style>
  <w:style w:type="character" w:customStyle="1" w:styleId="17">
    <w:name w:val="标题 3 Char"/>
    <w:link w:val="4"/>
    <w:qFormat/>
    <w:uiPriority w:val="0"/>
    <w:rPr>
      <w:rFonts w:eastAsia="宋体"/>
      <w:b/>
      <w:sz w:val="28"/>
      <w:szCs w:val="24"/>
    </w:rPr>
  </w:style>
  <w:style w:type="paragraph" w:customStyle="1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 Char"/>
    <w:basedOn w:val="1"/>
    <w:uiPriority w:val="0"/>
    <w:pPr>
      <w:snapToGrid w:val="0"/>
      <w:spacing w:line="360" w:lineRule="auto"/>
      <w:ind w:firstLine="200" w:firstLineChars="200"/>
    </w:pPr>
  </w:style>
  <w:style w:type="paragraph" w:customStyle="1" w:styleId="20">
    <w:name w:val="List Paragraph1"/>
    <w:basedOn w:val="1"/>
    <w:uiPriority w:val="99"/>
    <w:pPr>
      <w:ind w:firstLine="420" w:firstLineChars="200"/>
    </w:pPr>
  </w:style>
  <w:style w:type="paragraph" w:customStyle="1" w:styleId="21">
    <w:name w:val=" Char Char Char Char Char Char Char"/>
    <w:basedOn w:val="5"/>
    <w:uiPriority w:val="0"/>
    <w:pPr>
      <w:spacing w:line="360" w:lineRule="auto"/>
    </w:pPr>
  </w:style>
  <w:style w:type="paragraph" w:customStyle="1" w:styleId="22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23">
    <w:name w:val="No Spacing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4">
    <w:name w:val="p0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11</Pages>
  <Words>282</Words>
  <Characters>1611</Characters>
  <Lines>13</Lines>
  <Paragraphs>3</Paragraphs>
  <TotalTime>16</TotalTime>
  <ScaleCrop>false</ScaleCrop>
  <LinksUpToDate>false</LinksUpToDate>
  <CharactersWithSpaces>1890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2023-03-28T03:07:00Z</dcterms:created>
  <dc:creator>hcjbc</dc:creator>
  <cp:lastModifiedBy>Administrator</cp:lastModifiedBy>
  <cp:lastPrinted>2024-03-04T07:00:02Z</cp:lastPrinted>
  <dcterms:modified xsi:type="dcterms:W3CDTF">2024-04-23T06:42:39Z</dcterms:modified>
  <dc:title>关于表彰2011年度各项比赛获奖指导教师的决定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RubyTemplateID">
    <vt:lpwstr>6</vt:lpwstr>
  </property>
  <property fmtid="{D5CDD505-2E9C-101B-9397-08002B2CF9AE}" pid="4" name="ICV">
    <vt:lpwstr>04BCFFA67A0A4EDFA188540CC2E9323A_13</vt:lpwstr>
  </property>
</Properties>
</file>