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3" w:firstLineChars="200"/>
        <w:jc w:val="center"/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ind w:firstLine="720" w:firstLineChars="200"/>
        <w:jc w:val="center"/>
        <w:rPr>
          <w:rFonts w:ascii="宋体" w:hAnsi="宋体"/>
          <w:b/>
          <w:sz w:val="36"/>
          <w:szCs w:val="36"/>
        </w:rPr>
      </w:pPr>
    </w:p>
    <w:p>
      <w:pPr>
        <w:ind w:firstLine="723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ind w:firstLine="723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ind w:firstLine="723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皖工校政</w:t>
      </w:r>
      <w:r>
        <w:rPr>
          <w:rFonts w:hint="eastAsia" w:ascii="仿宋" w:hAnsi="仿宋" w:eastAsia="仿宋" w:cs="仿宋"/>
          <w:sz w:val="32"/>
          <w:szCs w:val="32"/>
        </w:rPr>
        <w:t>〔20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62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号</w:t>
      </w:r>
    </w:p>
    <w:p>
      <w:pPr>
        <w:spacing w:line="540" w:lineRule="exact"/>
        <w:ind w:firstLine="720" w:firstLineChars="200"/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widowControl/>
        <w:spacing w:line="0" w:lineRule="atLeast"/>
        <w:jc w:val="center"/>
        <w:rPr>
          <w:rFonts w:hint="eastAsia" w:ascii="宋体" w:hAnsi="宋体" w:cs="宋体"/>
          <w:b/>
          <w:color w:val="000000"/>
          <w:kern w:val="0"/>
          <w:sz w:val="44"/>
          <w:szCs w:val="44"/>
          <w:lang w:val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  <w:t>关于增设健康服务与管理学士学位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  <w:t>授予专业的报告</w:t>
      </w:r>
    </w:p>
    <w:p>
      <w:pPr>
        <w:widowControl/>
        <w:spacing w:line="600" w:lineRule="exact"/>
        <w:jc w:val="center"/>
        <w:textAlignment w:val="baseline"/>
        <w:rPr>
          <w:rStyle w:val="4"/>
          <w:rFonts w:ascii="宋体" w:hAnsi="宋体" w:eastAsia="宋体" w:cs="宋体"/>
          <w:b/>
          <w:sz w:val="44"/>
          <w:szCs w:val="44"/>
        </w:rPr>
      </w:pPr>
    </w:p>
    <w:p>
      <w:pPr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安徽省学位办：</w:t>
      </w:r>
    </w:p>
    <w:p>
      <w:pPr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对照《安徽省普通高等学校学士学位授予专业评审指标》，我校对2020年开始招生的健康服务与管理专业进行了学士学位授予权校内评审。经学位评定委员会评审，我校一致认为该专业符合学士学位授予专业条件，现拟将该专业列为学士学位授予专业。</w:t>
      </w:r>
    </w:p>
    <w:p>
      <w:pPr>
        <w:spacing w:line="360" w:lineRule="auto"/>
        <w:ind w:firstLine="640" w:firstLineChars="200"/>
        <w:rPr>
          <w:rFonts w:ascii="仿宋_GB2312" w:hAnsi="华文中宋" w:eastAsia="仿宋_GB2312" w:cs="Times New Roman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特此报告</w:t>
      </w:r>
      <w:r>
        <w:rPr>
          <w:rFonts w:hint="eastAsia" w:ascii="仿宋_GB2312" w:hAnsi="华文中宋" w:eastAsia="仿宋_GB2312" w:cs="Times New Roman"/>
          <w:kern w:val="0"/>
          <w:sz w:val="32"/>
          <w:szCs w:val="32"/>
          <w:lang w:bidi="ar"/>
        </w:rPr>
        <w:t>。</w:t>
      </w:r>
    </w:p>
    <w:p>
      <w:pPr>
        <w:spacing w:line="360" w:lineRule="auto"/>
        <w:rPr>
          <w:rFonts w:ascii="仿宋_GB2312" w:hAnsi="华文中宋" w:eastAsia="仿宋_GB2312" w:cs="Times New Roman"/>
          <w:kern w:val="0"/>
          <w:sz w:val="32"/>
          <w:szCs w:val="32"/>
          <w:lang w:bidi="ar"/>
        </w:rPr>
      </w:pPr>
    </w:p>
    <w:p>
      <w:pPr>
        <w:spacing w:line="360" w:lineRule="auto"/>
        <w:ind w:left="1920" w:hanging="1920" w:hangingChars="600"/>
        <w:rPr>
          <w:rFonts w:ascii="仿宋_GB2312" w:hAnsi="华文中宋" w:eastAsia="仿宋_GB2312" w:cs="Times New Roman"/>
          <w:kern w:val="0"/>
          <w:sz w:val="32"/>
          <w:szCs w:val="32"/>
          <w:lang w:bidi="ar"/>
        </w:rPr>
      </w:pPr>
      <w:r>
        <w:rPr>
          <w:rFonts w:hint="eastAsia" w:ascii="仿宋_GB2312" w:hAnsi="华文中宋" w:eastAsia="仿宋_GB2312" w:cs="Times New Roman"/>
          <w:kern w:val="0"/>
          <w:sz w:val="32"/>
          <w:szCs w:val="32"/>
          <w:lang w:bidi="ar"/>
        </w:rPr>
        <w:t xml:space="preserve">    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附件：1.健康服务与管理专业学士学位授予申请简况表</w:t>
      </w:r>
    </w:p>
    <w:p>
      <w:pPr>
        <w:spacing w:line="360" w:lineRule="auto"/>
        <w:ind w:firstLine="1600" w:firstLineChars="500"/>
        <w:rPr>
          <w:rFonts w:ascii="仿宋_GB2312" w:hAnsi="华文中宋" w:eastAsia="仿宋_GB2312" w:cs="Times New Roman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2.2024年新增学士学位授予专业信息汇总表</w:t>
      </w:r>
    </w:p>
    <w:p>
      <w:pPr>
        <w:spacing w:line="360" w:lineRule="auto"/>
        <w:ind w:left="6664" w:leftChars="2983" w:hanging="400" w:hangingChars="125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ind w:left="6664" w:leftChars="2983" w:hanging="400" w:hangingChars="125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ind w:left="6664" w:leftChars="2983" w:hanging="400" w:hangingChars="125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ind w:left="6664" w:leftChars="2983" w:hanging="400" w:hangingChars="12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皖江工学院 </w:t>
      </w:r>
    </w:p>
    <w:p>
      <w:pPr>
        <w:spacing w:line="360" w:lineRule="auto"/>
        <w:ind w:firstLine="5760" w:firstLineChars="18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年5月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spacing w:line="360" w:lineRule="auto"/>
        <w:jc w:val="left"/>
        <w:rPr>
          <w:rFonts w:ascii="仿宋_GB2312" w:hAnsi="仿宋" w:eastAsia="仿宋_GB2312" w:cs="仿宋"/>
          <w:sz w:val="32"/>
          <w:szCs w:val="32"/>
        </w:rPr>
      </w:pPr>
    </w:p>
    <w:p>
      <w:pPr>
        <w:spacing w:line="360" w:lineRule="auto"/>
        <w:jc w:val="left"/>
        <w:rPr>
          <w:rFonts w:ascii="仿宋_GB2312" w:hAnsi="仿宋" w:eastAsia="仿宋_GB2312" w:cs="仿宋"/>
          <w:sz w:val="32"/>
          <w:szCs w:val="32"/>
        </w:rPr>
      </w:pPr>
    </w:p>
    <w:p>
      <w:pPr>
        <w:spacing w:line="360" w:lineRule="auto"/>
        <w:jc w:val="left"/>
        <w:rPr>
          <w:rFonts w:ascii="仿宋_GB2312" w:hAnsi="仿宋" w:eastAsia="仿宋_GB2312" w:cs="仿宋"/>
          <w:sz w:val="32"/>
          <w:szCs w:val="32"/>
        </w:rPr>
      </w:pPr>
    </w:p>
    <w:p>
      <w:pPr>
        <w:spacing w:line="480" w:lineRule="auto"/>
        <w:jc w:val="right"/>
        <w:rPr>
          <w:rFonts w:ascii="仿宋_GB2312" w:eastAsia="仿宋_GB2312"/>
          <w:sz w:val="32"/>
          <w:szCs w:val="32"/>
        </w:rPr>
      </w:pPr>
    </w:p>
    <w:p>
      <w:pPr>
        <w:spacing w:line="480" w:lineRule="auto"/>
        <w:jc w:val="right"/>
        <w:rPr>
          <w:rFonts w:ascii="仿宋_GB2312" w:eastAsia="仿宋_GB2312"/>
          <w:sz w:val="32"/>
          <w:szCs w:val="32"/>
        </w:rPr>
      </w:pPr>
    </w:p>
    <w:p>
      <w:pPr>
        <w:spacing w:line="480" w:lineRule="auto"/>
        <w:jc w:val="right"/>
        <w:rPr>
          <w:rFonts w:ascii="仿宋_GB2312" w:eastAsia="仿宋_GB2312"/>
          <w:sz w:val="32"/>
          <w:szCs w:val="32"/>
        </w:rPr>
      </w:pPr>
    </w:p>
    <w:p>
      <w:pPr>
        <w:spacing w:line="480" w:lineRule="auto"/>
        <w:jc w:val="right"/>
        <w:rPr>
          <w:rFonts w:ascii="仿宋_GB2312" w:eastAsia="仿宋_GB2312"/>
          <w:sz w:val="32"/>
          <w:szCs w:val="32"/>
        </w:rPr>
      </w:pPr>
    </w:p>
    <w:p>
      <w:pPr>
        <w:spacing w:line="480" w:lineRule="auto"/>
        <w:jc w:val="right"/>
        <w:rPr>
          <w:rFonts w:ascii="仿宋_GB2312" w:eastAsia="仿宋_GB2312"/>
          <w:sz w:val="32"/>
          <w:szCs w:val="32"/>
        </w:rPr>
      </w:pPr>
    </w:p>
    <w:p>
      <w:pPr>
        <w:spacing w:line="480" w:lineRule="auto"/>
        <w:jc w:val="right"/>
        <w:rPr>
          <w:rFonts w:ascii="仿宋_GB2312" w:eastAsia="仿宋_GB2312"/>
          <w:sz w:val="32"/>
          <w:szCs w:val="32"/>
        </w:rPr>
      </w:pPr>
    </w:p>
    <w:p>
      <w:pPr>
        <w:spacing w:line="480" w:lineRule="auto"/>
        <w:jc w:val="right"/>
        <w:rPr>
          <w:rFonts w:ascii="仿宋_GB2312" w:eastAsia="仿宋_GB2312"/>
          <w:sz w:val="32"/>
          <w:szCs w:val="32"/>
        </w:rPr>
      </w:pPr>
    </w:p>
    <w:p>
      <w:pPr>
        <w:spacing w:line="480" w:lineRule="auto"/>
        <w:jc w:val="both"/>
        <w:rPr>
          <w:rFonts w:ascii="仿宋_GB2312" w:eastAsia="仿宋_GB2312"/>
          <w:sz w:val="32"/>
          <w:szCs w:val="32"/>
        </w:rPr>
      </w:pPr>
    </w:p>
    <w:p>
      <w:pPr>
        <w:ind w:firstLine="280" w:firstLineChars="100"/>
        <w:rPr>
          <w:rFonts w:ascii="仿宋_GB2312" w:hAnsi="华文中宋" w:eastAsia="仿宋_GB2312"/>
          <w:sz w:val="28"/>
          <w:szCs w:val="28"/>
        </w:rPr>
      </w:pPr>
    </w:p>
    <w:p>
      <w:pPr>
        <w:ind w:firstLine="280" w:firstLineChars="100"/>
        <w:rPr>
          <w:rFonts w:ascii="仿宋_GB2312" w:hAnsi="华文中宋" w:eastAsia="仿宋_GB2312"/>
          <w:sz w:val="28"/>
          <w:szCs w:val="28"/>
        </w:rPr>
      </w:pPr>
    </w:p>
    <w:p>
      <w:pPr>
        <w:ind w:firstLine="280" w:firstLineChars="100"/>
        <w:rPr>
          <w:rFonts w:ascii="仿宋_GB2312" w:hAnsi="华文中宋" w:eastAsia="仿宋_GB2312"/>
          <w:sz w:val="28"/>
          <w:szCs w:val="28"/>
        </w:rPr>
      </w:pPr>
    </w:p>
    <w:p>
      <w:pPr>
        <w:ind w:firstLine="280" w:firstLineChars="100"/>
        <w:rPr>
          <w:rFonts w:ascii="仿宋_GB2312" w:hAnsi="华文中宋" w:eastAsia="仿宋_GB2312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ind w:firstLine="280" w:firstLineChars="100"/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59264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UmcNg9YAAAAIAQAADwAAAAAAAAABACAAAAAiAAAAZHJzL2Rvd25yZXYueG1sUEsBAhQAFAAA&#10;AAgAh07iQGq+tjTxAQAA6AMAAA4AAAAAAAAAAQAgAAAAJQ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60288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JYVf9&#10;0AAAAAIBAAAPAAAAAAAAAAEAIAAAACIAAABkcnMvZG93bnJldi54bWxQSwECFAAUAAAACACHTuJA&#10;+atecfABAADmAwAADgAAAAAAAAABACAAAAAf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>皖江工学院院务部                    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ascii="仿宋" w:hAnsi="仿宋" w:eastAsia="仿宋" w:cs="仿宋"/>
          <w:sz w:val="28"/>
          <w:szCs w:val="28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24</w:t>
      </w:r>
      <w:r>
        <w:rPr>
          <w:rFonts w:hint="eastAsia" w:ascii="仿宋" w:hAnsi="仿宋" w:eastAsia="仿宋" w:cs="仿宋"/>
          <w:sz w:val="28"/>
          <w:szCs w:val="28"/>
        </w:rPr>
        <w:t>日印发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NhZTdhY2MwNTJkOTdiNTQzYWU4MDkyNGEwYTExNTgifQ=="/>
    <w:docVar w:name="KSO_WPS_MARK_KEY" w:val="3d475052-ad19-41cf-a167-38a07b867988"/>
  </w:docVars>
  <w:rsids>
    <w:rsidRoot w:val="00FC778D"/>
    <w:rsid w:val="005A3365"/>
    <w:rsid w:val="00FC778D"/>
    <w:rsid w:val="258B650F"/>
    <w:rsid w:val="2ADA0AF4"/>
    <w:rsid w:val="36F6663C"/>
    <w:rsid w:val="3C7B0652"/>
    <w:rsid w:val="4311676E"/>
    <w:rsid w:val="51882AED"/>
    <w:rsid w:val="64DC027D"/>
    <w:rsid w:val="760D06B8"/>
    <w:rsid w:val="7E36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Calibri" w:hAnsi="Calibri" w:eastAsia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221</Words>
  <Characters>242</Characters>
  <Lines>2</Lines>
  <Paragraphs>1</Paragraphs>
  <TotalTime>6</TotalTime>
  <ScaleCrop>false</ScaleCrop>
  <LinksUpToDate>false</LinksUpToDate>
  <CharactersWithSpaces>267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2023-05-16T02:58:00Z</dcterms:created>
  <dc:creator>sheng huixing</dc:creator>
  <cp:lastModifiedBy>Administrator</cp:lastModifiedBy>
  <cp:lastPrinted>2024-05-24T06:57:00Z</cp:lastPrinted>
  <dcterms:modified xsi:type="dcterms:W3CDTF">2024-10-23T02:49:35Z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68CEC0B5D2BA4C99931EC2823D2ECA3A</vt:lpwstr>
  </property>
</Properties>
</file>