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《模拟电子技术》考试大纲</w:t>
      </w:r>
    </w:p>
    <w:p>
      <w:pPr>
        <w:spacing w:line="0" w:lineRule="atLeast"/>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rPr>
          <w:rFonts w:ascii="仿宋" w:hAnsi="仿宋" w:eastAsia="仿宋" w:cs="仿宋"/>
          <w:sz w:val="32"/>
          <w:szCs w:val="32"/>
        </w:rPr>
      </w:pPr>
      <w:r>
        <w:rPr>
          <w:rFonts w:hint="eastAsia" w:ascii="仿宋" w:hAnsi="仿宋" w:eastAsia="仿宋" w:cs="仿宋"/>
          <w:sz w:val="32"/>
          <w:szCs w:val="32"/>
        </w:rPr>
        <w:t>《模拟电子技术》考试是我校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专升本招生考试专业课考试科目之一，考试对象为报考我校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的考生。为贯彻落实党中央国务院关于做好高校毕业生就业工作有关精神和国务院常务会议提出的扩大普通高校专升本招生规模的要求，按照教育部部署和要求，根据《安徽省202</w:t>
      </w:r>
      <w:r>
        <w:rPr>
          <w:rFonts w:hint="eastAsia" w:ascii="仿宋" w:hAnsi="仿宋" w:eastAsia="仿宋" w:cs="仿宋"/>
          <w:sz w:val="32"/>
          <w:szCs w:val="32"/>
          <w:lang w:val="en-US" w:eastAsia="zh-CN"/>
        </w:rPr>
        <w:t>3</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模拟电子技术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highlight w:val="none"/>
        </w:rPr>
        <w:t>电信工程</w:t>
      </w:r>
      <w:r>
        <w:rPr>
          <w:rFonts w:hint="eastAsia" w:ascii="仿宋" w:hAnsi="仿宋" w:eastAsia="仿宋" w:cs="仿宋"/>
          <w:sz w:val="32"/>
          <w:szCs w:val="32"/>
        </w:rPr>
        <w:t>学院负责解释。</w:t>
      </w:r>
    </w:p>
    <w:p>
      <w:pPr>
        <w:spacing w:line="0" w:lineRule="atLeast"/>
        <w:ind w:firstLine="640" w:firstLineChars="200"/>
        <w:jc w:val="left"/>
        <w:rPr>
          <w:rFonts w:ascii="仿宋" w:hAnsi="仿宋" w:eastAsia="仿宋" w:cs="仿宋"/>
          <w:sz w:val="32"/>
          <w:szCs w:val="32"/>
        </w:rPr>
      </w:pPr>
    </w:p>
    <w:p>
      <w:pPr>
        <w:pStyle w:val="8"/>
        <w:numPr>
          <w:ilvl w:val="0"/>
          <w:numId w:val="1"/>
        </w:numPr>
        <w:spacing w:line="0" w:lineRule="atLeast"/>
        <w:ind w:firstLineChars="0"/>
        <w:jc w:val="left"/>
        <w:rPr>
          <w:rFonts w:ascii="黑体" w:hAnsi="黑体" w:eastAsia="黑体" w:cs="黑体"/>
          <w:sz w:val="32"/>
          <w:szCs w:val="32"/>
        </w:rPr>
      </w:pPr>
      <w:r>
        <w:rPr>
          <w:rFonts w:hint="eastAsia" w:ascii="黑体" w:hAnsi="黑体" w:eastAsia="黑体" w:cs="黑体"/>
          <w:sz w:val="32"/>
          <w:szCs w:val="32"/>
        </w:rPr>
        <w:t>考核目标与要求</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要求考生系统了解《模拟电子技术》课程的基本结构，掌握半导体、PN结、普通二极、稳压二极管、三极管的工作原理和作用，了解基本放大电路的原理和构成，会求静态工作点。要求考生具有一定的电路分析计算能力，抽象思维能力，逻辑推理能力和综合运用所学知识分析解决问题的能力。</w:t>
      </w:r>
    </w:p>
    <w:p>
      <w:pPr>
        <w:spacing w:line="400" w:lineRule="exact"/>
        <w:ind w:firstLine="640" w:firstLineChars="200"/>
        <w:rPr>
          <w:rFonts w:ascii="仿宋" w:hAnsi="仿宋" w:eastAsia="仿宋" w:cs="仿宋"/>
          <w:sz w:val="32"/>
          <w:szCs w:val="32"/>
        </w:rPr>
      </w:pPr>
    </w:p>
    <w:p>
      <w:pPr>
        <w:spacing w:line="0" w:lineRule="atLeast"/>
        <w:jc w:val="left"/>
        <w:rPr>
          <w:rFonts w:ascii="仿宋" w:hAnsi="仿宋" w:eastAsia="仿宋" w:cs="仿宋"/>
          <w:sz w:val="32"/>
          <w:szCs w:val="32"/>
        </w:rPr>
      </w:pPr>
      <w:r>
        <w:rPr>
          <w:rFonts w:hint="eastAsia" w:ascii="黑体" w:hAnsi="黑体" w:eastAsia="黑体" w:cs="黑体"/>
          <w:sz w:val="32"/>
          <w:szCs w:val="32"/>
        </w:rPr>
        <w:t>三、考试范围与要求</w:t>
      </w:r>
    </w:p>
    <w:p>
      <w:pPr>
        <w:pStyle w:val="2"/>
        <w:spacing w:line="400" w:lineRule="exact"/>
        <w:ind w:firstLine="640"/>
        <w:jc w:val="both"/>
        <w:rPr>
          <w:rFonts w:ascii="仿宋" w:hAnsi="仿宋" w:eastAsia="仿宋" w:cs="仿宋"/>
          <w:color w:val="auto"/>
          <w:sz w:val="32"/>
          <w:szCs w:val="32"/>
        </w:rPr>
      </w:pPr>
      <w:r>
        <w:rPr>
          <w:rFonts w:hint="eastAsia" w:ascii="仿宋" w:hAnsi="仿宋" w:eastAsia="仿宋" w:cs="仿宋"/>
          <w:color w:val="auto"/>
          <w:sz w:val="32"/>
          <w:szCs w:val="32"/>
        </w:rPr>
        <w:t>1、掌握半导体和掺杂的基础知识、掌握PN结与半导体二极管、稳压二极管、双极型三极管的工作原理与基本结构。掌握半导体二极管的伏安特性，会分析含有普通二极管和稳压二极管的电路；掌握双极型三极管三种工作状态的分析，熟悉双极型三极管特性曲线。了解共射放大电路的原理及其静态与动态分析；熟悉多级放大电路的概念和作用。</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2、熟悉集成运放的原理与主要技术指标；掌握理想集成运放的线性应用（如比例运算电路、加法电路和减法电路）。3、熟悉反馈的概念及分类，了解负反馈对放大电路性能的影响，熟悉反馈类型的判别。</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4、理解单相整流电路的原理，了解电容滤波电路。　</w:t>
      </w:r>
    </w:p>
    <w:p>
      <w:pPr>
        <w:spacing w:line="0" w:lineRule="atLeast"/>
        <w:jc w:val="left"/>
        <w:rPr>
          <w:rFonts w:ascii="黑体" w:hAnsi="黑体" w:eastAsia="黑体" w:cs="黑体"/>
          <w:sz w:val="30"/>
          <w:szCs w:val="30"/>
        </w:rPr>
      </w:pPr>
      <w:r>
        <w:rPr>
          <w:rFonts w:hint="eastAsia" w:ascii="黑体" w:hAnsi="黑体" w:eastAsia="黑体" w:cs="黑体"/>
          <w:sz w:val="30"/>
          <w:szCs w:val="30"/>
        </w:rPr>
        <w:t>四、考试教材与参考书</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1．教材　</w:t>
      </w:r>
    </w:p>
    <w:p>
      <w:pPr>
        <w:pStyle w:val="2"/>
        <w:spacing w:line="40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蔡大华主编，《模拟电子技术》，南京大学出版社。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2．参考书</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（1）袁媛、张艳艳主编，《模拟电子技术》，中国科学技术大学出版社。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（2）康华光主编，《电子技术基础（模拟部分）》，高等教育出版社。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（3）王远主编，《模拟电子技术》，机械工业出版社。</w:t>
      </w:r>
    </w:p>
    <w:p>
      <w:pPr>
        <w:spacing w:line="400" w:lineRule="exact"/>
        <w:rPr>
          <w:rFonts w:ascii="仿宋" w:hAnsi="仿宋" w:eastAsia="仿宋" w:cs="仿宋"/>
          <w:sz w:val="28"/>
          <w:szCs w:val="28"/>
        </w:rPr>
      </w:pPr>
    </w:p>
    <w:p>
      <w:pPr>
        <w:spacing w:line="400" w:lineRule="exact"/>
        <w:rPr>
          <w:rFonts w:ascii="黑体" w:hAnsi="黑体" w:eastAsia="黑体" w:cs="黑体"/>
          <w:sz w:val="30"/>
          <w:szCs w:val="30"/>
        </w:rPr>
      </w:pPr>
      <w:r>
        <w:rPr>
          <w:rFonts w:hint="eastAsia" w:ascii="黑体" w:hAnsi="黑体" w:eastAsia="黑体" w:cs="黑体"/>
          <w:sz w:val="30"/>
          <w:szCs w:val="30"/>
        </w:rPr>
        <w:t>五、其他补充说明</w:t>
      </w:r>
    </w:p>
    <w:p>
      <w:pPr>
        <w:spacing w:line="400" w:lineRule="exact"/>
        <w:rPr>
          <w:rFonts w:ascii="仿宋" w:hAnsi="仿宋" w:eastAsia="仿宋" w:cs="仿宋"/>
          <w:sz w:val="32"/>
          <w:szCs w:val="32"/>
        </w:rPr>
      </w:pPr>
      <w:r>
        <w:rPr>
          <w:rFonts w:hint="eastAsia" w:ascii="仿宋" w:hAnsi="仿宋" w:eastAsia="仿宋" w:cs="仿宋"/>
          <w:sz w:val="32"/>
          <w:szCs w:val="32"/>
        </w:rPr>
        <w:t>1、答卷方式</w:t>
      </w:r>
    </w:p>
    <w:p>
      <w:pPr>
        <w:spacing w:line="400" w:lineRule="exact"/>
        <w:ind w:left="480"/>
        <w:rPr>
          <w:rFonts w:ascii="仿宋" w:hAnsi="仿宋" w:eastAsia="仿宋" w:cs="仿宋"/>
          <w:sz w:val="32"/>
          <w:szCs w:val="32"/>
        </w:rPr>
      </w:pPr>
      <w:r>
        <w:rPr>
          <w:rFonts w:hint="eastAsia" w:ascii="仿宋" w:hAnsi="仿宋" w:eastAsia="仿宋" w:cs="仿宋"/>
          <w:sz w:val="32"/>
          <w:szCs w:val="32"/>
        </w:rPr>
        <w:t>闭卷，笔试。</w:t>
      </w:r>
    </w:p>
    <w:p>
      <w:pPr>
        <w:spacing w:line="400" w:lineRule="exac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、考试题型</w:t>
      </w:r>
    </w:p>
    <w:p>
      <w:pPr>
        <w:spacing w:line="400" w:lineRule="exact"/>
        <w:rPr>
          <w:rFonts w:ascii="仿宋" w:hAnsi="仿宋" w:eastAsia="仿宋" w:cs="仿宋"/>
          <w:sz w:val="32"/>
          <w:szCs w:val="32"/>
        </w:rPr>
      </w:pPr>
      <w:r>
        <w:rPr>
          <w:rFonts w:hint="eastAsia" w:ascii="仿宋" w:hAnsi="仿宋" w:eastAsia="仿宋" w:cs="仿宋"/>
          <w:sz w:val="32"/>
          <w:szCs w:val="32"/>
        </w:rPr>
        <w:t xml:space="preserve"> （1）单项选择题；</w:t>
      </w:r>
    </w:p>
    <w:p>
      <w:pPr>
        <w:spacing w:line="400" w:lineRule="exact"/>
        <w:rPr>
          <w:rFonts w:ascii="仿宋" w:hAnsi="仿宋" w:eastAsia="仿宋" w:cs="仿宋"/>
          <w:sz w:val="32"/>
          <w:szCs w:val="32"/>
        </w:rPr>
      </w:pPr>
      <w:r>
        <w:rPr>
          <w:rFonts w:hint="eastAsia" w:ascii="仿宋" w:hAnsi="仿宋" w:eastAsia="仿宋" w:cs="仿宋"/>
          <w:sz w:val="32"/>
          <w:szCs w:val="32"/>
        </w:rPr>
        <w:t xml:space="preserve"> （2）填空题；</w:t>
      </w:r>
    </w:p>
    <w:p>
      <w:pPr>
        <w:spacing w:line="400" w:lineRule="exact"/>
        <w:ind w:firstLine="160" w:firstLineChars="50"/>
        <w:rPr>
          <w:rFonts w:ascii="仿宋" w:hAnsi="仿宋" w:eastAsia="仿宋" w:cs="仿宋"/>
          <w:sz w:val="32"/>
          <w:szCs w:val="32"/>
        </w:rPr>
      </w:pPr>
      <w:r>
        <w:rPr>
          <w:rFonts w:hint="eastAsia" w:ascii="仿宋" w:hAnsi="仿宋" w:eastAsia="仿宋" w:cs="仿宋"/>
          <w:sz w:val="32"/>
          <w:szCs w:val="32"/>
        </w:rPr>
        <w:t>（3）判断题；</w:t>
      </w:r>
    </w:p>
    <w:p>
      <w:pPr>
        <w:spacing w:line="400" w:lineRule="exact"/>
        <w:ind w:firstLine="160" w:firstLineChars="50"/>
        <w:rPr>
          <w:rFonts w:hint="eastAsia" w:ascii="仿宋" w:hAnsi="仿宋" w:eastAsia="仿宋" w:cs="仿宋"/>
          <w:sz w:val="32"/>
          <w:szCs w:val="32"/>
        </w:rPr>
      </w:pPr>
      <w:r>
        <w:rPr>
          <w:rFonts w:hint="eastAsia" w:ascii="仿宋" w:hAnsi="仿宋" w:eastAsia="仿宋" w:cs="仿宋"/>
          <w:sz w:val="32"/>
          <w:szCs w:val="32"/>
        </w:rPr>
        <w:t>（4）分析与计算题。</w:t>
      </w:r>
    </w:p>
    <w:p>
      <w:pPr>
        <w:spacing w:line="400" w:lineRule="exact"/>
        <w:rPr>
          <w:rFonts w:ascii="仿宋" w:hAnsi="仿宋" w:eastAsia="仿宋" w:cs="仿宋"/>
          <w:sz w:val="32"/>
          <w:szCs w:val="32"/>
        </w:rPr>
      </w:pPr>
      <w:r>
        <w:rPr>
          <w:rFonts w:hint="eastAsia" w:ascii="仿宋" w:hAnsi="仿宋" w:eastAsia="仿宋" w:cs="仿宋"/>
          <w:sz w:val="30"/>
          <w:szCs w:val="30"/>
        </w:rPr>
        <w:t>3、可以使用电路画图工具和计算器。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A5DC3"/>
    <w:multiLevelType w:val="multilevel"/>
    <w:tmpl w:val="2B0A5DC3"/>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063817"/>
    <w:rsid w:val="002352A0"/>
    <w:rsid w:val="002633FC"/>
    <w:rsid w:val="002947AA"/>
    <w:rsid w:val="00353C27"/>
    <w:rsid w:val="00450142"/>
    <w:rsid w:val="00547FC6"/>
    <w:rsid w:val="009042F8"/>
    <w:rsid w:val="0096635A"/>
    <w:rsid w:val="00C061A3"/>
    <w:rsid w:val="00D53B47"/>
    <w:rsid w:val="00F318B5"/>
    <w:rsid w:val="00F66C36"/>
    <w:rsid w:val="03983F5E"/>
    <w:rsid w:val="08352087"/>
    <w:rsid w:val="0A0B0691"/>
    <w:rsid w:val="166E3B03"/>
    <w:rsid w:val="1E823BB4"/>
    <w:rsid w:val="1F844A25"/>
    <w:rsid w:val="1FEF447A"/>
    <w:rsid w:val="2E62460A"/>
    <w:rsid w:val="3565070D"/>
    <w:rsid w:val="40CE5CD7"/>
    <w:rsid w:val="45CC333F"/>
    <w:rsid w:val="56506E51"/>
    <w:rsid w:val="681A70BA"/>
    <w:rsid w:val="69382B42"/>
    <w:rsid w:val="6B796B16"/>
    <w:rsid w:val="7265370D"/>
    <w:rsid w:val="7576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line="520" w:lineRule="exact"/>
      <w:ind w:firstLine="420" w:firstLineChars="200"/>
      <w:jc w:val="left"/>
    </w:pPr>
    <w:rPr>
      <w:rFonts w:ascii="Times New Roman" w:hAnsi="Times New Roman"/>
      <w:color w:val="00000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paragraph" w:styleId="8">
    <w:name w:val="List Paragraph"/>
    <w:basedOn w:val="1"/>
    <w:unhideWhenUsed/>
    <w:qFormat/>
    <w:uiPriority w:val="99"/>
    <w:pPr>
      <w:ind w:firstLine="420" w:firstLineChars="200"/>
    </w:pPr>
  </w:style>
  <w:style w:type="character" w:customStyle="1" w:styleId="9">
    <w:name w:val="页眉 Char"/>
    <w:basedOn w:val="7"/>
    <w:link w:val="4"/>
    <w:qFormat/>
    <w:uiPriority w:val="0"/>
    <w:rPr>
      <w:rFonts w:ascii="Calibri" w:hAnsi="Calibri" w:eastAsia="宋体" w:cs="Times New Roman"/>
      <w:kern w:val="2"/>
      <w:sz w:val="18"/>
      <w:szCs w:val="18"/>
    </w:rPr>
  </w:style>
  <w:style w:type="character" w:customStyle="1" w:styleId="10">
    <w:name w:val="页脚 Char"/>
    <w:basedOn w:val="7"/>
    <w:link w:val="3"/>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1107</Words>
  <Characters>1117</Characters>
  <Lines>8</Lines>
  <Paragraphs>2</Paragraphs>
  <TotalTime>0</TotalTime>
  <ScaleCrop>false</ScaleCrop>
  <LinksUpToDate>false</LinksUpToDate>
  <CharactersWithSpaces>1121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2021-03-06T01:32:00Z</dcterms:created>
  <dc:creator>立秋</dc:creator>
  <cp:lastModifiedBy>三水君</cp:lastModifiedBy>
  <dcterms:modified xsi:type="dcterms:W3CDTF">2024-10-29T00:28:28Z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7E95A0694943424C842F2D3CB3963E46</vt:lpwstr>
  </property>
</Properties>
</file>