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07687">
      <w:pPr>
        <w:spacing w:line="360" w:lineRule="auto"/>
        <w:jc w:val="center"/>
        <w:rPr>
          <w:rFonts w:ascii="Times New Roman" w:hAnsi="Times New Roman"/>
          <w:b/>
          <w:sz w:val="40"/>
        </w:rPr>
      </w:pPr>
      <w:r>
        <w:rPr>
          <w:rFonts w:hint="eastAsia" w:ascii="Times New Roman" w:hAnsi="Times New Roman"/>
          <w:b/>
          <w:sz w:val="40"/>
        </w:rPr>
        <w:t>皖江工学院20</w:t>
      </w:r>
      <w:r>
        <w:rPr>
          <w:rFonts w:ascii="Times New Roman" w:hAnsi="Times New Roman"/>
          <w:b/>
          <w:sz w:val="40"/>
        </w:rPr>
        <w:t>2</w:t>
      </w:r>
      <w:r>
        <w:rPr>
          <w:rFonts w:hint="eastAsia" w:ascii="Times New Roman" w:hAnsi="Times New Roman"/>
          <w:b/>
          <w:sz w:val="40"/>
        </w:rPr>
        <w:t>6年专升本考试</w:t>
      </w:r>
    </w:p>
    <w:p w14:paraId="21536DDB">
      <w:pPr>
        <w:spacing w:line="360" w:lineRule="auto"/>
        <w:jc w:val="center"/>
        <w:rPr>
          <w:rFonts w:ascii="Times New Roman" w:hAnsi="Times New Roman" w:eastAsia="方正仿宋_GBK"/>
          <w:sz w:val="32"/>
          <w:szCs w:val="32"/>
        </w:rPr>
      </w:pPr>
      <w:r>
        <w:rPr>
          <w:rFonts w:hint="eastAsia" w:ascii="Times New Roman" w:hAnsi="Times New Roman"/>
          <w:b/>
          <w:sz w:val="40"/>
        </w:rPr>
        <w:t>《大学化学》考试大纲</w:t>
      </w:r>
    </w:p>
    <w:p w14:paraId="0B6D15B6">
      <w:pPr>
        <w:spacing w:line="360" w:lineRule="auto"/>
        <w:ind w:firstLine="640" w:firstLineChars="200"/>
        <w:jc w:val="left"/>
        <w:rPr>
          <w:rFonts w:ascii="Times New Roman" w:hAnsi="Times New Roman" w:eastAsia="方正仿宋_GBK"/>
          <w:sz w:val="32"/>
          <w:szCs w:val="32"/>
        </w:rPr>
      </w:pPr>
    </w:p>
    <w:p w14:paraId="2F008D0F">
      <w:pPr>
        <w:spacing w:line="360" w:lineRule="auto"/>
        <w:ind w:firstLine="640" w:firstLineChars="200"/>
        <w:jc w:val="left"/>
        <w:rPr>
          <w:rFonts w:ascii="Times New Roman" w:hAnsi="Times New Roman" w:eastAsia="黑体" w:cs="黑体"/>
          <w:sz w:val="32"/>
          <w:szCs w:val="32"/>
        </w:rPr>
      </w:pPr>
      <w:r>
        <w:rPr>
          <w:rFonts w:hint="eastAsia" w:ascii="Times New Roman" w:hAnsi="Times New Roman" w:eastAsia="黑体" w:cs="黑体"/>
          <w:sz w:val="32"/>
          <w:szCs w:val="32"/>
        </w:rPr>
        <w:t>一、总纲</w:t>
      </w:r>
    </w:p>
    <w:p w14:paraId="11FA1FEE">
      <w:pPr>
        <w:spacing w:line="360" w:lineRule="auto"/>
        <w:ind w:firstLine="640" w:firstLineChars="200"/>
        <w:jc w:val="left"/>
        <w:rPr>
          <w:rFonts w:ascii="Times New Roman" w:hAnsi="Times New Roman" w:eastAsia="仿宋" w:cs="仿宋"/>
          <w:sz w:val="32"/>
          <w:szCs w:val="32"/>
        </w:rPr>
      </w:pPr>
      <w:r>
        <w:rPr>
          <w:rFonts w:hint="eastAsia" w:ascii="Times New Roman" w:hAnsi="Times New Roman"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7ACD4D3E">
      <w:pPr>
        <w:spacing w:line="360" w:lineRule="auto"/>
        <w:ind w:firstLine="640" w:firstLineChars="200"/>
        <w:rPr>
          <w:rFonts w:ascii="Times New Roman" w:hAnsi="Times New Roman" w:eastAsia="仿宋" w:cs="仿宋"/>
          <w:sz w:val="32"/>
          <w:szCs w:val="32"/>
          <w:highlight w:val="none"/>
          <w:shd w:val="clear"/>
        </w:rPr>
      </w:pPr>
      <w:r>
        <w:rPr>
          <w:rFonts w:hint="eastAsia" w:ascii="Times New Roman" w:hAnsi="Times New Roman" w:eastAsia="仿宋" w:cs="仿宋"/>
          <w:sz w:val="32"/>
          <w:szCs w:val="32"/>
        </w:rPr>
        <w:t>《大学化学》考试是我校给排水科学与工程专业专升本招生考试专业课考试科目之一，考试对象为报考我校给排水科学与工程专业的考生。为贯彻落实党中央国务院关于做好高校毕业生就业工作有关精神和国务院常务会议提出的扩大普通专升本规模要求，按照教育部部署和要求，</w:t>
      </w:r>
      <w:r>
        <w:rPr>
          <w:rFonts w:hint="eastAsia" w:ascii="Times New Roman" w:hAnsi="Times New Roman" w:eastAsia="仿宋" w:cs="仿宋"/>
          <w:sz w:val="32"/>
          <w:szCs w:val="32"/>
          <w:highlight w:val="none"/>
          <w:shd w:val="clear"/>
        </w:rPr>
        <w:t>特制定本科目考试大纲。大纲制定力求反映本专业招生类型的特点，科学、公平、准确、规范地测评考生对化学基础知识的掌握程度，考查考生运用所学专业知识分析、解决实际问题的能力。考生可根据本大纲的内容和要求自行学习相关内容和掌握有关知识。考试采用笔试的方式进行（免笔试学生须参加面试），考试时长为120分钟。</w:t>
      </w:r>
    </w:p>
    <w:p w14:paraId="58A6C291">
      <w:pPr>
        <w:spacing w:line="360" w:lineRule="auto"/>
        <w:ind w:firstLine="640" w:firstLineChars="200"/>
        <w:jc w:val="left"/>
        <w:rPr>
          <w:rFonts w:ascii="Times New Roman" w:hAnsi="Times New Roman" w:eastAsia="仿宋" w:cs="仿宋"/>
          <w:sz w:val="32"/>
          <w:szCs w:val="32"/>
        </w:rPr>
      </w:pPr>
      <w:r>
        <w:rPr>
          <w:rFonts w:hint="eastAsia" w:ascii="Times New Roman" w:hAnsi="Times New Roman" w:eastAsia="仿宋" w:cs="仿宋"/>
          <w:sz w:val="32"/>
          <w:szCs w:val="32"/>
        </w:rPr>
        <w:t>本大纲由皖江工学院</w:t>
      </w:r>
      <w:r>
        <w:rPr>
          <w:rFonts w:hint="eastAsia" w:ascii="仿宋" w:hAnsi="仿宋" w:eastAsia="仿宋" w:cs="仿宋"/>
          <w:color w:val="auto"/>
          <w:sz w:val="32"/>
          <w:szCs w:val="32"/>
        </w:rPr>
        <w:t>土木</w:t>
      </w:r>
      <w:r>
        <w:rPr>
          <w:rFonts w:hint="eastAsia" w:ascii="仿宋" w:hAnsi="仿宋" w:eastAsia="仿宋" w:cs="仿宋"/>
          <w:color w:val="auto"/>
          <w:sz w:val="32"/>
          <w:szCs w:val="32"/>
          <w:lang w:eastAsia="zh-CN"/>
        </w:rPr>
        <w:t>与安全</w:t>
      </w:r>
      <w:bookmarkStart w:id="0" w:name="_GoBack"/>
      <w:bookmarkEnd w:id="0"/>
      <w:r>
        <w:rPr>
          <w:rFonts w:hint="eastAsia" w:ascii="仿宋" w:hAnsi="仿宋" w:eastAsia="仿宋" w:cs="仿宋"/>
          <w:color w:val="auto"/>
          <w:sz w:val="32"/>
          <w:szCs w:val="32"/>
        </w:rPr>
        <w:t>工程</w:t>
      </w:r>
      <w:r>
        <w:rPr>
          <w:rFonts w:hint="eastAsia" w:ascii="Times New Roman" w:hAnsi="Times New Roman" w:eastAsia="仿宋" w:cs="仿宋"/>
          <w:sz w:val="32"/>
          <w:szCs w:val="32"/>
        </w:rPr>
        <w:t>学院负责解释。</w:t>
      </w:r>
    </w:p>
    <w:p w14:paraId="3BC06054">
      <w:pPr>
        <w:spacing w:line="360" w:lineRule="auto"/>
        <w:ind w:firstLine="640" w:firstLineChars="200"/>
        <w:jc w:val="left"/>
        <w:rPr>
          <w:rFonts w:ascii="Times New Roman" w:hAnsi="Times New Roman" w:eastAsia="仿宋" w:cs="仿宋"/>
          <w:sz w:val="32"/>
          <w:szCs w:val="32"/>
        </w:rPr>
      </w:pPr>
    </w:p>
    <w:p w14:paraId="750302F7">
      <w:pPr>
        <w:numPr>
          <w:ilvl w:val="0"/>
          <w:numId w:val="1"/>
        </w:numPr>
        <w:spacing w:line="360" w:lineRule="auto"/>
        <w:ind w:firstLine="640" w:firstLineChars="200"/>
        <w:jc w:val="left"/>
        <w:rPr>
          <w:rFonts w:ascii="Times New Roman" w:hAnsi="Times New Roman" w:eastAsia="黑体" w:cs="黑体"/>
          <w:sz w:val="32"/>
          <w:szCs w:val="32"/>
        </w:rPr>
      </w:pPr>
      <w:r>
        <w:rPr>
          <w:rFonts w:hint="eastAsia" w:ascii="Times New Roman" w:hAnsi="Times New Roman" w:eastAsia="黑体" w:cs="黑体"/>
          <w:sz w:val="32"/>
          <w:szCs w:val="32"/>
        </w:rPr>
        <w:t>考核目标与要求</w:t>
      </w:r>
    </w:p>
    <w:p w14:paraId="5B70A69D">
      <w:pPr>
        <w:spacing w:line="360" w:lineRule="auto"/>
        <w:ind w:firstLine="640" w:firstLineChars="200"/>
        <w:jc w:val="left"/>
        <w:rPr>
          <w:rFonts w:ascii="Times New Roman" w:hAnsi="Times New Roman" w:eastAsia="仿宋" w:cs="仿宋"/>
          <w:sz w:val="32"/>
          <w:szCs w:val="32"/>
        </w:rPr>
      </w:pPr>
      <w:r>
        <w:rPr>
          <w:rFonts w:hint="eastAsia" w:ascii="Times New Roman" w:hAnsi="Times New Roman" w:eastAsia="仿宋" w:cs="仿宋"/>
          <w:sz w:val="32"/>
          <w:szCs w:val="32"/>
        </w:rPr>
        <w:t>《大学化学》考试旨在考察学生对大学化学基本理论和原理的认识与理解程度，考察学生掌握与应用化学基本理论知识和计算方法的能力，考察学生观察、分析和解决问题的综合素质。</w:t>
      </w:r>
    </w:p>
    <w:p w14:paraId="0E8F85DE">
      <w:pPr>
        <w:spacing w:line="360" w:lineRule="auto"/>
        <w:ind w:firstLine="640" w:firstLineChars="200"/>
        <w:jc w:val="left"/>
        <w:rPr>
          <w:rFonts w:ascii="Times New Roman" w:hAnsi="Times New Roman" w:eastAsia="黑体" w:cs="黑体"/>
          <w:sz w:val="32"/>
          <w:szCs w:val="32"/>
        </w:rPr>
      </w:pPr>
      <w:r>
        <w:rPr>
          <w:rFonts w:hint="eastAsia" w:ascii="Times New Roman" w:hAnsi="Times New Roman" w:eastAsia="黑体" w:cs="黑体"/>
          <w:sz w:val="32"/>
          <w:szCs w:val="32"/>
        </w:rPr>
        <w:t>三、考试范围与要求</w:t>
      </w:r>
    </w:p>
    <w:p w14:paraId="767A29B8">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本纲要的考试水平分为三个层次：A(理解)、B(掌握)、C(综合运用)。每一较高层次同时包含其较低层次的考试水平。其具体含义为：</w:t>
      </w:r>
    </w:p>
    <w:p w14:paraId="586C2539">
      <w:pPr>
        <w:spacing w:line="360" w:lineRule="auto"/>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A(理解)：主要考查考生对专业基础知识的理解程度，正确理解所学知识的确切含义以及与其相关知识的内在联系。例如：水的解离平衡。</w:t>
      </w:r>
    </w:p>
    <w:p w14:paraId="56DFC8D6">
      <w:pPr>
        <w:spacing w:line="360" w:lineRule="auto"/>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B(掌握)：主要考查考生对所学专业基础知识、基本技能的初步运用能力。要求考生在理解的基础上，用所学过的知识及方法解决新情况下出现的简单问题。例如：根据热力学的相关知识，判断反应的方向。</w:t>
      </w:r>
    </w:p>
    <w:p w14:paraId="4832E3C9">
      <w:pPr>
        <w:spacing w:line="360" w:lineRule="auto"/>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C(综合运用)：主要考查考生对所学专业基础知识的综合运用能力。要求考生在对专业基础知识掌握的基础上，具有系统的、灵活的、较强的综合运用能力。例如：缓冲溶液的选择和配制。</w:t>
      </w:r>
    </w:p>
    <w:p w14:paraId="64405D32">
      <w:pPr>
        <w:spacing w:line="360" w:lineRule="auto"/>
        <w:ind w:firstLine="640" w:firstLineChars="200"/>
        <w:rPr>
          <w:rFonts w:ascii="Times New Roman" w:hAnsi="Times New Roman" w:eastAsia="仿宋" w:cs="仿宋"/>
          <w:sz w:val="32"/>
          <w:szCs w:val="32"/>
        </w:rPr>
      </w:pPr>
    </w:p>
    <w:p w14:paraId="45CB2E5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第一章 气体、液体和溶液</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4167"/>
        <w:gridCol w:w="590"/>
        <w:gridCol w:w="590"/>
        <w:gridCol w:w="590"/>
      </w:tblGrid>
      <w:tr w14:paraId="1E99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2F0C2B7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45" w:type="pct"/>
            <w:vMerge w:val="restart"/>
            <w:vAlign w:val="center"/>
          </w:tcPr>
          <w:p w14:paraId="3166FCB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038" w:type="pct"/>
            <w:gridSpan w:val="3"/>
            <w:vAlign w:val="center"/>
          </w:tcPr>
          <w:p w14:paraId="6DAA38A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1919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2CEE9741">
            <w:pPr>
              <w:spacing w:line="360" w:lineRule="auto"/>
              <w:jc w:val="center"/>
              <w:rPr>
                <w:rFonts w:ascii="Times New Roman" w:hAnsi="Times New Roman" w:eastAsia="仿宋" w:cs="仿宋"/>
                <w:sz w:val="28"/>
                <w:szCs w:val="28"/>
              </w:rPr>
            </w:pPr>
          </w:p>
        </w:tc>
        <w:tc>
          <w:tcPr>
            <w:tcW w:w="2445" w:type="pct"/>
            <w:vMerge w:val="continue"/>
            <w:vAlign w:val="center"/>
          </w:tcPr>
          <w:p w14:paraId="4BD2DB6C">
            <w:pPr>
              <w:spacing w:line="360" w:lineRule="auto"/>
              <w:jc w:val="center"/>
              <w:rPr>
                <w:rFonts w:ascii="Times New Roman" w:hAnsi="Times New Roman" w:eastAsia="仿宋" w:cs="仿宋"/>
                <w:sz w:val="28"/>
                <w:szCs w:val="28"/>
              </w:rPr>
            </w:pPr>
          </w:p>
        </w:tc>
        <w:tc>
          <w:tcPr>
            <w:tcW w:w="346" w:type="pct"/>
            <w:vAlign w:val="center"/>
          </w:tcPr>
          <w:p w14:paraId="127295B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46" w:type="pct"/>
            <w:vAlign w:val="center"/>
          </w:tcPr>
          <w:p w14:paraId="1F655BB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46" w:type="pct"/>
            <w:vAlign w:val="center"/>
          </w:tcPr>
          <w:p w14:paraId="2A1FB85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2159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CF3E0C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气体</w:t>
            </w:r>
          </w:p>
        </w:tc>
        <w:tc>
          <w:tcPr>
            <w:tcW w:w="2445" w:type="pct"/>
            <w:vAlign w:val="center"/>
          </w:tcPr>
          <w:p w14:paraId="7C8EA79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1.理想气体状态方程</w:t>
            </w:r>
          </w:p>
        </w:tc>
        <w:tc>
          <w:tcPr>
            <w:tcW w:w="346" w:type="pct"/>
            <w:vAlign w:val="center"/>
          </w:tcPr>
          <w:p w14:paraId="76E3E999">
            <w:pPr>
              <w:spacing w:line="360" w:lineRule="auto"/>
              <w:jc w:val="center"/>
              <w:rPr>
                <w:rFonts w:ascii="Times New Roman" w:hAnsi="Times New Roman" w:eastAsia="仿宋" w:cs="仿宋"/>
                <w:sz w:val="28"/>
                <w:szCs w:val="28"/>
              </w:rPr>
            </w:pPr>
          </w:p>
        </w:tc>
        <w:tc>
          <w:tcPr>
            <w:tcW w:w="346" w:type="pct"/>
            <w:vAlign w:val="center"/>
          </w:tcPr>
          <w:p w14:paraId="001DC9F7">
            <w:pPr>
              <w:spacing w:line="360" w:lineRule="auto"/>
              <w:jc w:val="center"/>
              <w:rPr>
                <w:rFonts w:ascii="Times New Roman" w:hAnsi="Times New Roman" w:eastAsia="仿宋" w:cs="仿宋"/>
                <w:sz w:val="28"/>
                <w:szCs w:val="28"/>
              </w:rPr>
            </w:pPr>
          </w:p>
        </w:tc>
        <w:tc>
          <w:tcPr>
            <w:tcW w:w="346" w:type="pct"/>
            <w:vAlign w:val="center"/>
          </w:tcPr>
          <w:p w14:paraId="3F14FA0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56F0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030FE542">
            <w:pPr>
              <w:spacing w:line="360" w:lineRule="auto"/>
              <w:jc w:val="center"/>
              <w:rPr>
                <w:rFonts w:ascii="Times New Roman" w:hAnsi="Times New Roman" w:eastAsia="仿宋" w:cs="仿宋"/>
                <w:sz w:val="28"/>
                <w:szCs w:val="28"/>
              </w:rPr>
            </w:pPr>
          </w:p>
        </w:tc>
        <w:tc>
          <w:tcPr>
            <w:tcW w:w="2445" w:type="pct"/>
            <w:vAlign w:val="center"/>
          </w:tcPr>
          <w:p w14:paraId="6CE5CC7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2.气体的分压定律</w:t>
            </w:r>
          </w:p>
        </w:tc>
        <w:tc>
          <w:tcPr>
            <w:tcW w:w="346" w:type="pct"/>
            <w:vAlign w:val="center"/>
          </w:tcPr>
          <w:p w14:paraId="14938B58">
            <w:pPr>
              <w:spacing w:line="360" w:lineRule="auto"/>
              <w:jc w:val="center"/>
              <w:rPr>
                <w:rFonts w:ascii="Times New Roman" w:hAnsi="Times New Roman" w:eastAsia="仿宋" w:cs="仿宋"/>
                <w:sz w:val="28"/>
                <w:szCs w:val="28"/>
              </w:rPr>
            </w:pPr>
          </w:p>
        </w:tc>
        <w:tc>
          <w:tcPr>
            <w:tcW w:w="346" w:type="pct"/>
            <w:vAlign w:val="center"/>
          </w:tcPr>
          <w:p w14:paraId="5726AE1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30069E09">
            <w:pPr>
              <w:spacing w:line="360" w:lineRule="auto"/>
              <w:jc w:val="center"/>
              <w:rPr>
                <w:rFonts w:ascii="Times New Roman" w:hAnsi="Times New Roman" w:eastAsia="仿宋" w:cs="仿宋"/>
                <w:sz w:val="28"/>
                <w:szCs w:val="28"/>
              </w:rPr>
            </w:pPr>
          </w:p>
        </w:tc>
      </w:tr>
      <w:tr w14:paraId="6DF0F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64F6AC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液体</w:t>
            </w:r>
          </w:p>
        </w:tc>
        <w:tc>
          <w:tcPr>
            <w:tcW w:w="2445" w:type="pct"/>
            <w:vAlign w:val="center"/>
          </w:tcPr>
          <w:p w14:paraId="6E88B32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1.液体的蒸发及饱和蒸气压</w:t>
            </w:r>
          </w:p>
        </w:tc>
        <w:tc>
          <w:tcPr>
            <w:tcW w:w="346" w:type="pct"/>
            <w:vAlign w:val="center"/>
          </w:tcPr>
          <w:p w14:paraId="5301BAC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4F6B372A">
            <w:pPr>
              <w:spacing w:line="360" w:lineRule="auto"/>
              <w:jc w:val="center"/>
              <w:rPr>
                <w:rFonts w:ascii="Times New Roman" w:hAnsi="Times New Roman" w:eastAsia="仿宋" w:cs="仿宋"/>
                <w:sz w:val="28"/>
                <w:szCs w:val="28"/>
              </w:rPr>
            </w:pPr>
          </w:p>
        </w:tc>
        <w:tc>
          <w:tcPr>
            <w:tcW w:w="346" w:type="pct"/>
            <w:vAlign w:val="center"/>
          </w:tcPr>
          <w:p w14:paraId="5BF2D44D">
            <w:pPr>
              <w:spacing w:line="360" w:lineRule="auto"/>
              <w:jc w:val="center"/>
              <w:rPr>
                <w:rFonts w:ascii="Times New Roman" w:hAnsi="Times New Roman" w:eastAsia="仿宋" w:cs="仿宋"/>
                <w:sz w:val="28"/>
                <w:szCs w:val="28"/>
              </w:rPr>
            </w:pPr>
          </w:p>
        </w:tc>
      </w:tr>
      <w:tr w14:paraId="1297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4106442D">
            <w:pPr>
              <w:spacing w:line="360" w:lineRule="auto"/>
              <w:jc w:val="center"/>
              <w:rPr>
                <w:rFonts w:ascii="Times New Roman" w:hAnsi="Times New Roman" w:eastAsia="仿宋" w:cs="仿宋"/>
                <w:sz w:val="28"/>
                <w:szCs w:val="28"/>
              </w:rPr>
            </w:pPr>
          </w:p>
        </w:tc>
        <w:tc>
          <w:tcPr>
            <w:tcW w:w="2445" w:type="pct"/>
            <w:vAlign w:val="center"/>
          </w:tcPr>
          <w:p w14:paraId="2530A314">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2.相变和水的相图</w:t>
            </w:r>
          </w:p>
        </w:tc>
        <w:tc>
          <w:tcPr>
            <w:tcW w:w="346" w:type="pct"/>
            <w:vAlign w:val="center"/>
          </w:tcPr>
          <w:p w14:paraId="42A9E53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224A3AF1">
            <w:pPr>
              <w:spacing w:line="360" w:lineRule="auto"/>
              <w:jc w:val="center"/>
              <w:rPr>
                <w:rFonts w:ascii="Times New Roman" w:hAnsi="Times New Roman" w:eastAsia="仿宋" w:cs="仿宋"/>
                <w:sz w:val="28"/>
                <w:szCs w:val="28"/>
              </w:rPr>
            </w:pPr>
          </w:p>
        </w:tc>
        <w:tc>
          <w:tcPr>
            <w:tcW w:w="346" w:type="pct"/>
            <w:vAlign w:val="center"/>
          </w:tcPr>
          <w:p w14:paraId="05A622C7">
            <w:pPr>
              <w:spacing w:line="360" w:lineRule="auto"/>
              <w:jc w:val="center"/>
              <w:rPr>
                <w:rFonts w:ascii="Times New Roman" w:hAnsi="Times New Roman" w:eastAsia="仿宋" w:cs="仿宋"/>
                <w:sz w:val="28"/>
                <w:szCs w:val="28"/>
              </w:rPr>
            </w:pPr>
          </w:p>
        </w:tc>
      </w:tr>
      <w:tr w14:paraId="357A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restart"/>
            <w:vAlign w:val="center"/>
          </w:tcPr>
          <w:p w14:paraId="3E81933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溶液</w:t>
            </w:r>
          </w:p>
        </w:tc>
        <w:tc>
          <w:tcPr>
            <w:tcW w:w="2445" w:type="pct"/>
            <w:vAlign w:val="center"/>
          </w:tcPr>
          <w:p w14:paraId="19D9A55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1.溶液浓度的表示方法</w:t>
            </w:r>
          </w:p>
        </w:tc>
        <w:tc>
          <w:tcPr>
            <w:tcW w:w="346" w:type="pct"/>
            <w:vAlign w:val="center"/>
          </w:tcPr>
          <w:p w14:paraId="1CC0CCDC">
            <w:pPr>
              <w:spacing w:line="360" w:lineRule="auto"/>
              <w:jc w:val="center"/>
              <w:rPr>
                <w:rFonts w:ascii="Times New Roman" w:hAnsi="Times New Roman" w:eastAsia="仿宋" w:cs="仿宋"/>
                <w:sz w:val="28"/>
                <w:szCs w:val="28"/>
              </w:rPr>
            </w:pPr>
          </w:p>
        </w:tc>
        <w:tc>
          <w:tcPr>
            <w:tcW w:w="346" w:type="pct"/>
            <w:vAlign w:val="center"/>
          </w:tcPr>
          <w:p w14:paraId="57D491A3">
            <w:pPr>
              <w:spacing w:line="360" w:lineRule="auto"/>
              <w:jc w:val="center"/>
              <w:rPr>
                <w:rFonts w:ascii="Times New Roman" w:hAnsi="Times New Roman" w:eastAsia="仿宋" w:cs="仿宋"/>
                <w:sz w:val="28"/>
                <w:szCs w:val="28"/>
              </w:rPr>
            </w:pPr>
          </w:p>
        </w:tc>
        <w:tc>
          <w:tcPr>
            <w:tcW w:w="346" w:type="pct"/>
            <w:vAlign w:val="center"/>
          </w:tcPr>
          <w:p w14:paraId="0A5627D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6B7A6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pct"/>
            <w:vMerge w:val="continue"/>
            <w:vAlign w:val="center"/>
          </w:tcPr>
          <w:p w14:paraId="63DABBA0">
            <w:pPr>
              <w:spacing w:line="360" w:lineRule="auto"/>
              <w:jc w:val="center"/>
              <w:rPr>
                <w:rFonts w:ascii="Times New Roman" w:hAnsi="Times New Roman" w:eastAsia="仿宋" w:cs="仿宋"/>
                <w:sz w:val="28"/>
                <w:szCs w:val="28"/>
              </w:rPr>
            </w:pPr>
          </w:p>
        </w:tc>
        <w:tc>
          <w:tcPr>
            <w:tcW w:w="2445" w:type="pct"/>
            <w:vAlign w:val="center"/>
          </w:tcPr>
          <w:p w14:paraId="039C440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2.非电解质稀溶液的依数性</w:t>
            </w:r>
          </w:p>
        </w:tc>
        <w:tc>
          <w:tcPr>
            <w:tcW w:w="346" w:type="pct"/>
            <w:vAlign w:val="center"/>
          </w:tcPr>
          <w:p w14:paraId="28F60A53">
            <w:pPr>
              <w:spacing w:line="360" w:lineRule="auto"/>
              <w:jc w:val="center"/>
              <w:rPr>
                <w:rFonts w:ascii="Times New Roman" w:hAnsi="Times New Roman" w:eastAsia="仿宋" w:cs="仿宋"/>
                <w:sz w:val="28"/>
                <w:szCs w:val="28"/>
              </w:rPr>
            </w:pPr>
          </w:p>
        </w:tc>
        <w:tc>
          <w:tcPr>
            <w:tcW w:w="346" w:type="pct"/>
            <w:vAlign w:val="center"/>
          </w:tcPr>
          <w:p w14:paraId="2E8525E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46" w:type="pct"/>
            <w:vAlign w:val="center"/>
          </w:tcPr>
          <w:p w14:paraId="722A9535">
            <w:pPr>
              <w:spacing w:line="360" w:lineRule="auto"/>
              <w:jc w:val="center"/>
              <w:rPr>
                <w:rFonts w:ascii="Times New Roman" w:hAnsi="Times New Roman" w:eastAsia="仿宋" w:cs="仿宋"/>
                <w:sz w:val="28"/>
                <w:szCs w:val="28"/>
              </w:rPr>
            </w:pPr>
          </w:p>
        </w:tc>
      </w:tr>
    </w:tbl>
    <w:p w14:paraId="2969DF06">
      <w:pPr>
        <w:spacing w:line="360" w:lineRule="auto"/>
        <w:ind w:firstLine="560" w:firstLineChars="200"/>
        <w:rPr>
          <w:rFonts w:ascii="Times New Roman" w:hAnsi="Times New Roman" w:eastAsia="仿宋" w:cs="仿宋"/>
          <w:sz w:val="28"/>
          <w:szCs w:val="28"/>
        </w:rPr>
      </w:pPr>
    </w:p>
    <w:p w14:paraId="7B6EE7A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第二章 化学反应的能量与方向</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1"/>
        <w:gridCol w:w="3796"/>
        <w:gridCol w:w="511"/>
        <w:gridCol w:w="511"/>
        <w:gridCol w:w="413"/>
      </w:tblGrid>
      <w:tr w14:paraId="6226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restart"/>
            <w:vAlign w:val="center"/>
          </w:tcPr>
          <w:p w14:paraId="2A7D656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227" w:type="pct"/>
            <w:vMerge w:val="restart"/>
            <w:vAlign w:val="center"/>
          </w:tcPr>
          <w:p w14:paraId="32E95B0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43" w:type="pct"/>
            <w:gridSpan w:val="3"/>
            <w:vAlign w:val="center"/>
          </w:tcPr>
          <w:p w14:paraId="5B0B49B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39E63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continue"/>
            <w:vAlign w:val="center"/>
          </w:tcPr>
          <w:p w14:paraId="3E5C10B3">
            <w:pPr>
              <w:spacing w:line="360" w:lineRule="auto"/>
              <w:jc w:val="center"/>
              <w:rPr>
                <w:rFonts w:ascii="Times New Roman" w:hAnsi="Times New Roman" w:eastAsia="仿宋" w:cs="仿宋"/>
                <w:sz w:val="28"/>
                <w:szCs w:val="28"/>
              </w:rPr>
            </w:pPr>
          </w:p>
        </w:tc>
        <w:tc>
          <w:tcPr>
            <w:tcW w:w="2227" w:type="pct"/>
            <w:vMerge w:val="continue"/>
            <w:vAlign w:val="center"/>
          </w:tcPr>
          <w:p w14:paraId="5254A28D">
            <w:pPr>
              <w:spacing w:line="360" w:lineRule="auto"/>
              <w:jc w:val="center"/>
              <w:rPr>
                <w:rFonts w:ascii="Times New Roman" w:hAnsi="Times New Roman" w:eastAsia="仿宋" w:cs="仿宋"/>
                <w:sz w:val="28"/>
                <w:szCs w:val="28"/>
              </w:rPr>
            </w:pPr>
          </w:p>
        </w:tc>
        <w:tc>
          <w:tcPr>
            <w:tcW w:w="300" w:type="pct"/>
            <w:vAlign w:val="center"/>
          </w:tcPr>
          <w:p w14:paraId="65BCD19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00" w:type="pct"/>
            <w:vAlign w:val="center"/>
          </w:tcPr>
          <w:p w14:paraId="5CB984C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44" w:type="pct"/>
            <w:vAlign w:val="center"/>
          </w:tcPr>
          <w:p w14:paraId="13F254C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7E72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restart"/>
            <w:vAlign w:val="center"/>
          </w:tcPr>
          <w:p w14:paraId="66A5CBF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化学反应中的质量关系</w:t>
            </w:r>
          </w:p>
        </w:tc>
        <w:tc>
          <w:tcPr>
            <w:tcW w:w="2227" w:type="pct"/>
            <w:vAlign w:val="center"/>
          </w:tcPr>
          <w:p w14:paraId="5E5ECD9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1.化学反应计量式</w:t>
            </w:r>
          </w:p>
        </w:tc>
        <w:tc>
          <w:tcPr>
            <w:tcW w:w="300" w:type="pct"/>
            <w:vAlign w:val="center"/>
          </w:tcPr>
          <w:p w14:paraId="35AC385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579C6D1D">
            <w:pPr>
              <w:spacing w:line="360" w:lineRule="auto"/>
              <w:jc w:val="center"/>
              <w:rPr>
                <w:rFonts w:ascii="Times New Roman" w:hAnsi="Times New Roman" w:eastAsia="仿宋" w:cs="仿宋"/>
                <w:sz w:val="28"/>
                <w:szCs w:val="28"/>
              </w:rPr>
            </w:pPr>
          </w:p>
        </w:tc>
        <w:tc>
          <w:tcPr>
            <w:tcW w:w="244" w:type="pct"/>
            <w:vAlign w:val="center"/>
          </w:tcPr>
          <w:p w14:paraId="4385999A">
            <w:pPr>
              <w:spacing w:line="360" w:lineRule="auto"/>
              <w:jc w:val="center"/>
              <w:rPr>
                <w:rFonts w:ascii="Times New Roman" w:hAnsi="Times New Roman" w:eastAsia="仿宋" w:cs="仿宋"/>
                <w:sz w:val="28"/>
                <w:szCs w:val="28"/>
              </w:rPr>
            </w:pPr>
          </w:p>
        </w:tc>
      </w:tr>
      <w:tr w14:paraId="0CA2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continue"/>
            <w:vAlign w:val="center"/>
          </w:tcPr>
          <w:p w14:paraId="465D5136">
            <w:pPr>
              <w:spacing w:line="360" w:lineRule="auto"/>
              <w:jc w:val="center"/>
              <w:rPr>
                <w:rFonts w:ascii="Times New Roman" w:hAnsi="Times New Roman" w:eastAsia="仿宋" w:cs="仿宋"/>
                <w:sz w:val="28"/>
                <w:szCs w:val="28"/>
              </w:rPr>
            </w:pPr>
          </w:p>
        </w:tc>
        <w:tc>
          <w:tcPr>
            <w:tcW w:w="2227" w:type="pct"/>
            <w:vAlign w:val="center"/>
          </w:tcPr>
          <w:p w14:paraId="41FCDF34">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2.反应进度</w:t>
            </w:r>
          </w:p>
        </w:tc>
        <w:tc>
          <w:tcPr>
            <w:tcW w:w="300" w:type="pct"/>
            <w:vAlign w:val="center"/>
          </w:tcPr>
          <w:p w14:paraId="15BC75F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1953DF7C">
            <w:pPr>
              <w:spacing w:line="360" w:lineRule="auto"/>
              <w:jc w:val="center"/>
              <w:rPr>
                <w:rFonts w:ascii="Times New Roman" w:hAnsi="Times New Roman" w:eastAsia="仿宋" w:cs="仿宋"/>
                <w:sz w:val="28"/>
                <w:szCs w:val="28"/>
              </w:rPr>
            </w:pPr>
          </w:p>
        </w:tc>
        <w:tc>
          <w:tcPr>
            <w:tcW w:w="244" w:type="pct"/>
            <w:vAlign w:val="center"/>
          </w:tcPr>
          <w:p w14:paraId="72FFA4DC">
            <w:pPr>
              <w:spacing w:line="360" w:lineRule="auto"/>
              <w:jc w:val="center"/>
              <w:rPr>
                <w:rFonts w:ascii="Times New Roman" w:hAnsi="Times New Roman" w:eastAsia="仿宋" w:cs="仿宋"/>
                <w:sz w:val="28"/>
                <w:szCs w:val="28"/>
              </w:rPr>
            </w:pPr>
          </w:p>
        </w:tc>
      </w:tr>
      <w:tr w14:paraId="4E4B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restart"/>
            <w:vAlign w:val="center"/>
          </w:tcPr>
          <w:p w14:paraId="6A56001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化学反应中的能量关系</w:t>
            </w:r>
          </w:p>
        </w:tc>
        <w:tc>
          <w:tcPr>
            <w:tcW w:w="2227" w:type="pct"/>
            <w:vAlign w:val="center"/>
          </w:tcPr>
          <w:p w14:paraId="522DC40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1.热力学第一定律</w:t>
            </w:r>
          </w:p>
        </w:tc>
        <w:tc>
          <w:tcPr>
            <w:tcW w:w="300" w:type="pct"/>
            <w:vAlign w:val="center"/>
          </w:tcPr>
          <w:p w14:paraId="4B350966">
            <w:pPr>
              <w:spacing w:line="360" w:lineRule="auto"/>
              <w:jc w:val="center"/>
              <w:rPr>
                <w:rFonts w:ascii="Times New Roman" w:hAnsi="Times New Roman" w:eastAsia="仿宋" w:cs="仿宋"/>
                <w:sz w:val="28"/>
                <w:szCs w:val="28"/>
              </w:rPr>
            </w:pPr>
          </w:p>
        </w:tc>
        <w:tc>
          <w:tcPr>
            <w:tcW w:w="300" w:type="pct"/>
            <w:vAlign w:val="center"/>
          </w:tcPr>
          <w:p w14:paraId="1978A7E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4" w:type="pct"/>
            <w:vAlign w:val="center"/>
          </w:tcPr>
          <w:p w14:paraId="68A29444">
            <w:pPr>
              <w:spacing w:line="360" w:lineRule="auto"/>
              <w:jc w:val="center"/>
              <w:rPr>
                <w:rFonts w:ascii="Times New Roman" w:hAnsi="Times New Roman" w:eastAsia="仿宋" w:cs="仿宋"/>
                <w:sz w:val="28"/>
                <w:szCs w:val="28"/>
              </w:rPr>
            </w:pPr>
          </w:p>
        </w:tc>
      </w:tr>
      <w:tr w14:paraId="37D3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continue"/>
            <w:vAlign w:val="center"/>
          </w:tcPr>
          <w:p w14:paraId="57C71A34">
            <w:pPr>
              <w:spacing w:line="360" w:lineRule="auto"/>
              <w:jc w:val="center"/>
              <w:rPr>
                <w:rFonts w:ascii="Times New Roman" w:hAnsi="Times New Roman" w:eastAsia="仿宋" w:cs="仿宋"/>
                <w:sz w:val="28"/>
                <w:szCs w:val="28"/>
              </w:rPr>
            </w:pPr>
          </w:p>
        </w:tc>
        <w:tc>
          <w:tcPr>
            <w:tcW w:w="2227" w:type="pct"/>
            <w:vAlign w:val="center"/>
          </w:tcPr>
          <w:p w14:paraId="62B9830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2.化学反应热</w:t>
            </w:r>
          </w:p>
        </w:tc>
        <w:tc>
          <w:tcPr>
            <w:tcW w:w="300" w:type="pct"/>
            <w:vAlign w:val="center"/>
          </w:tcPr>
          <w:p w14:paraId="05E1DCF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5ED2C51C">
            <w:pPr>
              <w:spacing w:line="360" w:lineRule="auto"/>
              <w:jc w:val="center"/>
              <w:rPr>
                <w:rFonts w:ascii="Times New Roman" w:hAnsi="Times New Roman" w:eastAsia="仿宋" w:cs="仿宋"/>
                <w:sz w:val="28"/>
                <w:szCs w:val="28"/>
              </w:rPr>
            </w:pPr>
          </w:p>
        </w:tc>
        <w:tc>
          <w:tcPr>
            <w:tcW w:w="244" w:type="pct"/>
            <w:vAlign w:val="center"/>
          </w:tcPr>
          <w:p w14:paraId="7B5E4423">
            <w:pPr>
              <w:spacing w:line="360" w:lineRule="auto"/>
              <w:jc w:val="center"/>
              <w:rPr>
                <w:rFonts w:ascii="Times New Roman" w:hAnsi="Times New Roman" w:eastAsia="仿宋" w:cs="仿宋"/>
                <w:sz w:val="28"/>
                <w:szCs w:val="28"/>
              </w:rPr>
            </w:pPr>
          </w:p>
        </w:tc>
      </w:tr>
      <w:tr w14:paraId="6081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continue"/>
            <w:vAlign w:val="center"/>
          </w:tcPr>
          <w:p w14:paraId="33AB8600">
            <w:pPr>
              <w:spacing w:line="360" w:lineRule="auto"/>
              <w:jc w:val="center"/>
              <w:rPr>
                <w:rFonts w:ascii="Times New Roman" w:hAnsi="Times New Roman" w:eastAsia="仿宋" w:cs="仿宋"/>
                <w:sz w:val="28"/>
                <w:szCs w:val="28"/>
              </w:rPr>
            </w:pPr>
          </w:p>
        </w:tc>
        <w:tc>
          <w:tcPr>
            <w:tcW w:w="2227" w:type="pct"/>
            <w:vAlign w:val="center"/>
          </w:tcPr>
          <w:p w14:paraId="7E21764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3.热化学方程式</w:t>
            </w:r>
          </w:p>
        </w:tc>
        <w:tc>
          <w:tcPr>
            <w:tcW w:w="300" w:type="pct"/>
            <w:vAlign w:val="center"/>
          </w:tcPr>
          <w:p w14:paraId="02796D2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6BD09DB8">
            <w:pPr>
              <w:spacing w:line="360" w:lineRule="auto"/>
              <w:jc w:val="center"/>
              <w:rPr>
                <w:rFonts w:ascii="Times New Roman" w:hAnsi="Times New Roman" w:eastAsia="仿宋" w:cs="仿宋"/>
                <w:sz w:val="28"/>
                <w:szCs w:val="28"/>
              </w:rPr>
            </w:pPr>
          </w:p>
        </w:tc>
        <w:tc>
          <w:tcPr>
            <w:tcW w:w="244" w:type="pct"/>
            <w:vAlign w:val="center"/>
          </w:tcPr>
          <w:p w14:paraId="727D346B">
            <w:pPr>
              <w:spacing w:line="360" w:lineRule="auto"/>
              <w:jc w:val="center"/>
              <w:rPr>
                <w:rFonts w:ascii="Times New Roman" w:hAnsi="Times New Roman" w:eastAsia="仿宋" w:cs="仿宋"/>
                <w:sz w:val="28"/>
                <w:szCs w:val="28"/>
              </w:rPr>
            </w:pPr>
          </w:p>
        </w:tc>
      </w:tr>
      <w:tr w14:paraId="76D4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continue"/>
            <w:vAlign w:val="center"/>
          </w:tcPr>
          <w:p w14:paraId="18C77106">
            <w:pPr>
              <w:spacing w:line="360" w:lineRule="auto"/>
              <w:jc w:val="center"/>
              <w:rPr>
                <w:rFonts w:ascii="Times New Roman" w:hAnsi="Times New Roman" w:eastAsia="仿宋" w:cs="仿宋"/>
                <w:sz w:val="28"/>
                <w:szCs w:val="28"/>
              </w:rPr>
            </w:pPr>
          </w:p>
        </w:tc>
        <w:tc>
          <w:tcPr>
            <w:tcW w:w="2227" w:type="pct"/>
            <w:vAlign w:val="center"/>
          </w:tcPr>
          <w:p w14:paraId="5D99624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4.化学反应的焓变</w:t>
            </w:r>
          </w:p>
        </w:tc>
        <w:tc>
          <w:tcPr>
            <w:tcW w:w="300" w:type="pct"/>
            <w:vAlign w:val="center"/>
          </w:tcPr>
          <w:p w14:paraId="74C0426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00" w:type="pct"/>
            <w:vAlign w:val="center"/>
          </w:tcPr>
          <w:p w14:paraId="794CD60C">
            <w:pPr>
              <w:spacing w:line="360" w:lineRule="auto"/>
              <w:jc w:val="center"/>
              <w:rPr>
                <w:rFonts w:ascii="Times New Roman" w:hAnsi="Times New Roman" w:eastAsia="仿宋" w:cs="仿宋"/>
                <w:sz w:val="28"/>
                <w:szCs w:val="28"/>
              </w:rPr>
            </w:pPr>
          </w:p>
        </w:tc>
        <w:tc>
          <w:tcPr>
            <w:tcW w:w="244" w:type="pct"/>
            <w:vAlign w:val="center"/>
          </w:tcPr>
          <w:p w14:paraId="248C6F67">
            <w:pPr>
              <w:spacing w:line="360" w:lineRule="auto"/>
              <w:jc w:val="center"/>
              <w:rPr>
                <w:rFonts w:ascii="Times New Roman" w:hAnsi="Times New Roman" w:eastAsia="仿宋" w:cs="仿宋"/>
                <w:sz w:val="28"/>
                <w:szCs w:val="28"/>
              </w:rPr>
            </w:pPr>
          </w:p>
        </w:tc>
      </w:tr>
      <w:tr w14:paraId="531A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restart"/>
            <w:vAlign w:val="center"/>
          </w:tcPr>
          <w:p w14:paraId="1E5760B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熵与熵变</w:t>
            </w:r>
          </w:p>
        </w:tc>
        <w:tc>
          <w:tcPr>
            <w:tcW w:w="2227" w:type="pct"/>
            <w:vAlign w:val="center"/>
          </w:tcPr>
          <w:p w14:paraId="32043D5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1.化学反应的自发变化</w:t>
            </w:r>
          </w:p>
        </w:tc>
        <w:tc>
          <w:tcPr>
            <w:tcW w:w="300" w:type="pct"/>
            <w:vAlign w:val="center"/>
          </w:tcPr>
          <w:p w14:paraId="55DB04D2">
            <w:pPr>
              <w:spacing w:line="360" w:lineRule="auto"/>
              <w:jc w:val="center"/>
              <w:rPr>
                <w:rFonts w:ascii="Times New Roman" w:hAnsi="Times New Roman" w:eastAsia="仿宋" w:cs="仿宋"/>
                <w:sz w:val="28"/>
                <w:szCs w:val="28"/>
              </w:rPr>
            </w:pPr>
          </w:p>
        </w:tc>
        <w:tc>
          <w:tcPr>
            <w:tcW w:w="300" w:type="pct"/>
            <w:vAlign w:val="center"/>
          </w:tcPr>
          <w:p w14:paraId="4EF6BBB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4" w:type="pct"/>
            <w:vAlign w:val="center"/>
          </w:tcPr>
          <w:p w14:paraId="12AF8B11">
            <w:pPr>
              <w:spacing w:line="360" w:lineRule="auto"/>
              <w:jc w:val="center"/>
              <w:rPr>
                <w:rFonts w:ascii="Times New Roman" w:hAnsi="Times New Roman" w:eastAsia="仿宋" w:cs="仿宋"/>
                <w:sz w:val="28"/>
                <w:szCs w:val="28"/>
              </w:rPr>
            </w:pPr>
          </w:p>
        </w:tc>
      </w:tr>
      <w:tr w14:paraId="69A4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continue"/>
            <w:vAlign w:val="center"/>
          </w:tcPr>
          <w:p w14:paraId="11E77DA1">
            <w:pPr>
              <w:spacing w:line="360" w:lineRule="auto"/>
              <w:jc w:val="center"/>
              <w:rPr>
                <w:rFonts w:ascii="Times New Roman" w:hAnsi="Times New Roman" w:eastAsia="仿宋" w:cs="仿宋"/>
                <w:sz w:val="28"/>
                <w:szCs w:val="28"/>
              </w:rPr>
            </w:pPr>
          </w:p>
        </w:tc>
        <w:tc>
          <w:tcPr>
            <w:tcW w:w="2227" w:type="pct"/>
            <w:vAlign w:val="center"/>
          </w:tcPr>
          <w:p w14:paraId="6949A0C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2.混乱度与熵</w:t>
            </w:r>
          </w:p>
        </w:tc>
        <w:tc>
          <w:tcPr>
            <w:tcW w:w="300" w:type="pct"/>
            <w:vAlign w:val="center"/>
          </w:tcPr>
          <w:p w14:paraId="69D2F3E3">
            <w:pPr>
              <w:spacing w:line="360" w:lineRule="auto"/>
              <w:jc w:val="center"/>
              <w:rPr>
                <w:rFonts w:ascii="Times New Roman" w:hAnsi="Times New Roman" w:eastAsia="仿宋" w:cs="仿宋"/>
                <w:sz w:val="28"/>
                <w:szCs w:val="28"/>
              </w:rPr>
            </w:pPr>
          </w:p>
        </w:tc>
        <w:tc>
          <w:tcPr>
            <w:tcW w:w="300" w:type="pct"/>
            <w:vAlign w:val="center"/>
          </w:tcPr>
          <w:p w14:paraId="66F9EB3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4" w:type="pct"/>
            <w:vAlign w:val="center"/>
          </w:tcPr>
          <w:p w14:paraId="0D84C444">
            <w:pPr>
              <w:spacing w:line="360" w:lineRule="auto"/>
              <w:jc w:val="center"/>
              <w:rPr>
                <w:rFonts w:ascii="Times New Roman" w:hAnsi="Times New Roman" w:eastAsia="仿宋" w:cs="仿宋"/>
                <w:sz w:val="28"/>
                <w:szCs w:val="28"/>
              </w:rPr>
            </w:pPr>
          </w:p>
        </w:tc>
      </w:tr>
      <w:tr w14:paraId="6767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restart"/>
            <w:vAlign w:val="center"/>
          </w:tcPr>
          <w:p w14:paraId="5D9B67B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Gibbs函数与反应的方向</w:t>
            </w:r>
          </w:p>
        </w:tc>
        <w:tc>
          <w:tcPr>
            <w:tcW w:w="2227" w:type="pct"/>
            <w:vAlign w:val="center"/>
          </w:tcPr>
          <w:p w14:paraId="668C5AA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1.Gibbs函数</w:t>
            </w:r>
          </w:p>
        </w:tc>
        <w:tc>
          <w:tcPr>
            <w:tcW w:w="300" w:type="pct"/>
            <w:vAlign w:val="center"/>
          </w:tcPr>
          <w:p w14:paraId="7D37BFDD">
            <w:pPr>
              <w:spacing w:line="360" w:lineRule="auto"/>
              <w:jc w:val="center"/>
              <w:rPr>
                <w:rFonts w:ascii="Times New Roman" w:hAnsi="Times New Roman" w:eastAsia="仿宋" w:cs="仿宋"/>
                <w:sz w:val="28"/>
                <w:szCs w:val="28"/>
              </w:rPr>
            </w:pPr>
          </w:p>
        </w:tc>
        <w:tc>
          <w:tcPr>
            <w:tcW w:w="300" w:type="pct"/>
            <w:vAlign w:val="center"/>
          </w:tcPr>
          <w:p w14:paraId="32664D4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4" w:type="pct"/>
            <w:vAlign w:val="center"/>
          </w:tcPr>
          <w:p w14:paraId="4990B546">
            <w:pPr>
              <w:spacing w:line="360" w:lineRule="auto"/>
              <w:jc w:val="center"/>
              <w:rPr>
                <w:rFonts w:ascii="Times New Roman" w:hAnsi="Times New Roman" w:eastAsia="仿宋" w:cs="仿宋"/>
                <w:sz w:val="28"/>
                <w:szCs w:val="28"/>
              </w:rPr>
            </w:pPr>
          </w:p>
        </w:tc>
      </w:tr>
      <w:tr w14:paraId="5481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1" w:type="pct"/>
            <w:vMerge w:val="continue"/>
            <w:vAlign w:val="center"/>
          </w:tcPr>
          <w:p w14:paraId="405E8EEA">
            <w:pPr>
              <w:spacing w:line="360" w:lineRule="auto"/>
              <w:jc w:val="center"/>
              <w:rPr>
                <w:rFonts w:ascii="Times New Roman" w:hAnsi="Times New Roman" w:eastAsia="仿宋" w:cs="仿宋"/>
                <w:sz w:val="28"/>
                <w:szCs w:val="28"/>
              </w:rPr>
            </w:pPr>
          </w:p>
        </w:tc>
        <w:tc>
          <w:tcPr>
            <w:tcW w:w="2227" w:type="pct"/>
            <w:vAlign w:val="center"/>
          </w:tcPr>
          <w:p w14:paraId="38D7CFE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2.Gibbs函数变与反应的方向</w:t>
            </w:r>
          </w:p>
        </w:tc>
        <w:tc>
          <w:tcPr>
            <w:tcW w:w="300" w:type="pct"/>
            <w:vAlign w:val="center"/>
          </w:tcPr>
          <w:p w14:paraId="41C04757">
            <w:pPr>
              <w:spacing w:line="360" w:lineRule="auto"/>
              <w:jc w:val="center"/>
              <w:rPr>
                <w:rFonts w:ascii="Times New Roman" w:hAnsi="Times New Roman" w:eastAsia="仿宋" w:cs="仿宋"/>
                <w:sz w:val="28"/>
                <w:szCs w:val="28"/>
              </w:rPr>
            </w:pPr>
          </w:p>
        </w:tc>
        <w:tc>
          <w:tcPr>
            <w:tcW w:w="300" w:type="pct"/>
            <w:vAlign w:val="center"/>
          </w:tcPr>
          <w:p w14:paraId="0EBE61E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4" w:type="pct"/>
            <w:vAlign w:val="center"/>
          </w:tcPr>
          <w:p w14:paraId="2FA492E5">
            <w:pPr>
              <w:spacing w:line="360" w:lineRule="auto"/>
              <w:jc w:val="center"/>
              <w:rPr>
                <w:rFonts w:ascii="Times New Roman" w:hAnsi="Times New Roman" w:eastAsia="仿宋" w:cs="仿宋"/>
                <w:sz w:val="28"/>
                <w:szCs w:val="28"/>
              </w:rPr>
            </w:pPr>
          </w:p>
        </w:tc>
      </w:tr>
    </w:tbl>
    <w:p w14:paraId="35A905A2">
      <w:pPr>
        <w:spacing w:line="360" w:lineRule="auto"/>
        <w:ind w:firstLine="560" w:firstLineChars="200"/>
        <w:rPr>
          <w:rFonts w:ascii="Times New Roman" w:hAnsi="Times New Roman" w:eastAsia="仿宋" w:cs="仿宋"/>
          <w:sz w:val="28"/>
          <w:szCs w:val="28"/>
        </w:rPr>
      </w:pPr>
    </w:p>
    <w:p w14:paraId="025ABDD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第三章 化学反应速率与化学平衡</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5"/>
        <w:gridCol w:w="4075"/>
        <w:gridCol w:w="533"/>
        <w:gridCol w:w="435"/>
        <w:gridCol w:w="534"/>
      </w:tblGrid>
      <w:tr w14:paraId="6890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28" w:type="pct"/>
            <w:vMerge w:val="restart"/>
            <w:vAlign w:val="center"/>
          </w:tcPr>
          <w:p w14:paraId="3490A8D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391" w:type="pct"/>
            <w:vMerge w:val="restart"/>
            <w:vAlign w:val="center"/>
          </w:tcPr>
          <w:p w14:paraId="2C63027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81" w:type="pct"/>
            <w:gridSpan w:val="3"/>
            <w:vAlign w:val="center"/>
          </w:tcPr>
          <w:p w14:paraId="2E1940C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7B10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vMerge w:val="continue"/>
            <w:vAlign w:val="center"/>
          </w:tcPr>
          <w:p w14:paraId="335F3FA5">
            <w:pPr>
              <w:spacing w:line="360" w:lineRule="auto"/>
              <w:jc w:val="center"/>
              <w:rPr>
                <w:rFonts w:ascii="Times New Roman" w:hAnsi="Times New Roman" w:eastAsia="仿宋" w:cs="仿宋"/>
                <w:sz w:val="28"/>
                <w:szCs w:val="28"/>
              </w:rPr>
            </w:pPr>
          </w:p>
        </w:tc>
        <w:tc>
          <w:tcPr>
            <w:tcW w:w="2391" w:type="pct"/>
            <w:vMerge w:val="continue"/>
            <w:vAlign w:val="center"/>
          </w:tcPr>
          <w:p w14:paraId="5F589856">
            <w:pPr>
              <w:spacing w:line="360" w:lineRule="auto"/>
              <w:jc w:val="center"/>
              <w:rPr>
                <w:rFonts w:ascii="Times New Roman" w:hAnsi="Times New Roman" w:eastAsia="仿宋" w:cs="仿宋"/>
                <w:sz w:val="28"/>
                <w:szCs w:val="28"/>
              </w:rPr>
            </w:pPr>
          </w:p>
        </w:tc>
        <w:tc>
          <w:tcPr>
            <w:tcW w:w="313" w:type="pct"/>
            <w:vAlign w:val="center"/>
          </w:tcPr>
          <w:p w14:paraId="6C8C6DD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55" w:type="pct"/>
            <w:vAlign w:val="center"/>
          </w:tcPr>
          <w:p w14:paraId="74B3F85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13" w:type="pct"/>
            <w:vAlign w:val="center"/>
          </w:tcPr>
          <w:p w14:paraId="7653ED2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1E45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vMerge w:val="restart"/>
            <w:vAlign w:val="center"/>
          </w:tcPr>
          <w:p w14:paraId="6581A2F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化学反应速率的概念</w:t>
            </w:r>
          </w:p>
        </w:tc>
        <w:tc>
          <w:tcPr>
            <w:tcW w:w="2391" w:type="pct"/>
            <w:vAlign w:val="center"/>
          </w:tcPr>
          <w:p w14:paraId="27AC949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1.平均速率与瞬时速率</w:t>
            </w:r>
          </w:p>
        </w:tc>
        <w:tc>
          <w:tcPr>
            <w:tcW w:w="313" w:type="pct"/>
            <w:vAlign w:val="center"/>
          </w:tcPr>
          <w:p w14:paraId="6418C9E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55" w:type="pct"/>
            <w:vAlign w:val="center"/>
          </w:tcPr>
          <w:p w14:paraId="7F59DEE7">
            <w:pPr>
              <w:spacing w:line="360" w:lineRule="auto"/>
              <w:jc w:val="center"/>
              <w:rPr>
                <w:rFonts w:ascii="Times New Roman" w:hAnsi="Times New Roman" w:eastAsia="仿宋" w:cs="仿宋"/>
                <w:sz w:val="28"/>
                <w:szCs w:val="28"/>
              </w:rPr>
            </w:pPr>
          </w:p>
        </w:tc>
        <w:tc>
          <w:tcPr>
            <w:tcW w:w="313" w:type="pct"/>
            <w:vAlign w:val="center"/>
          </w:tcPr>
          <w:p w14:paraId="3A42BC91">
            <w:pPr>
              <w:spacing w:line="360" w:lineRule="auto"/>
              <w:jc w:val="center"/>
              <w:rPr>
                <w:rFonts w:ascii="Times New Roman" w:hAnsi="Times New Roman" w:eastAsia="仿宋" w:cs="仿宋"/>
                <w:sz w:val="28"/>
                <w:szCs w:val="28"/>
              </w:rPr>
            </w:pPr>
          </w:p>
        </w:tc>
      </w:tr>
      <w:tr w14:paraId="1E68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vMerge w:val="continue"/>
            <w:vAlign w:val="center"/>
          </w:tcPr>
          <w:p w14:paraId="2151AB21">
            <w:pPr>
              <w:spacing w:line="360" w:lineRule="auto"/>
              <w:jc w:val="center"/>
              <w:rPr>
                <w:rFonts w:ascii="Times New Roman" w:hAnsi="Times New Roman" w:eastAsia="仿宋" w:cs="仿宋"/>
                <w:sz w:val="28"/>
                <w:szCs w:val="28"/>
              </w:rPr>
            </w:pPr>
          </w:p>
        </w:tc>
        <w:tc>
          <w:tcPr>
            <w:tcW w:w="2391" w:type="pct"/>
            <w:vAlign w:val="center"/>
          </w:tcPr>
          <w:p w14:paraId="74A7442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2.用反应进度定义的反应速率</w:t>
            </w:r>
          </w:p>
        </w:tc>
        <w:tc>
          <w:tcPr>
            <w:tcW w:w="313" w:type="pct"/>
            <w:vAlign w:val="center"/>
          </w:tcPr>
          <w:p w14:paraId="5F9095C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55" w:type="pct"/>
            <w:vAlign w:val="center"/>
          </w:tcPr>
          <w:p w14:paraId="64CE04CB">
            <w:pPr>
              <w:spacing w:line="360" w:lineRule="auto"/>
              <w:jc w:val="center"/>
              <w:rPr>
                <w:rFonts w:ascii="Times New Roman" w:hAnsi="Times New Roman" w:eastAsia="仿宋" w:cs="仿宋"/>
                <w:sz w:val="28"/>
                <w:szCs w:val="28"/>
              </w:rPr>
            </w:pPr>
          </w:p>
        </w:tc>
        <w:tc>
          <w:tcPr>
            <w:tcW w:w="313" w:type="pct"/>
            <w:vAlign w:val="center"/>
          </w:tcPr>
          <w:p w14:paraId="24C83453">
            <w:pPr>
              <w:spacing w:line="360" w:lineRule="auto"/>
              <w:jc w:val="center"/>
              <w:rPr>
                <w:rFonts w:ascii="Times New Roman" w:hAnsi="Times New Roman" w:eastAsia="仿宋" w:cs="仿宋"/>
                <w:sz w:val="28"/>
                <w:szCs w:val="28"/>
              </w:rPr>
            </w:pPr>
          </w:p>
        </w:tc>
      </w:tr>
      <w:tr w14:paraId="2C6D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vMerge w:val="restart"/>
            <w:vAlign w:val="center"/>
          </w:tcPr>
          <w:p w14:paraId="130A24C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影响反应速率的因素</w:t>
            </w:r>
          </w:p>
        </w:tc>
        <w:tc>
          <w:tcPr>
            <w:tcW w:w="2391" w:type="pct"/>
            <w:vAlign w:val="center"/>
          </w:tcPr>
          <w:p w14:paraId="22F81C7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1.浓度对反应速率的影响</w:t>
            </w:r>
          </w:p>
        </w:tc>
        <w:tc>
          <w:tcPr>
            <w:tcW w:w="313" w:type="pct"/>
            <w:vAlign w:val="center"/>
          </w:tcPr>
          <w:p w14:paraId="60F4768D">
            <w:pPr>
              <w:spacing w:line="360" w:lineRule="auto"/>
              <w:jc w:val="center"/>
              <w:rPr>
                <w:rFonts w:ascii="Times New Roman" w:hAnsi="Times New Roman" w:eastAsia="仿宋" w:cs="仿宋"/>
                <w:sz w:val="28"/>
                <w:szCs w:val="28"/>
              </w:rPr>
            </w:pPr>
          </w:p>
        </w:tc>
        <w:tc>
          <w:tcPr>
            <w:tcW w:w="255" w:type="pct"/>
            <w:vAlign w:val="center"/>
          </w:tcPr>
          <w:p w14:paraId="618FA5C6">
            <w:pPr>
              <w:spacing w:line="360" w:lineRule="auto"/>
              <w:jc w:val="center"/>
              <w:rPr>
                <w:rFonts w:ascii="Times New Roman" w:hAnsi="Times New Roman" w:eastAsia="仿宋" w:cs="仿宋"/>
                <w:sz w:val="28"/>
                <w:szCs w:val="28"/>
              </w:rPr>
            </w:pPr>
          </w:p>
        </w:tc>
        <w:tc>
          <w:tcPr>
            <w:tcW w:w="313" w:type="pct"/>
            <w:vAlign w:val="center"/>
          </w:tcPr>
          <w:p w14:paraId="6CF1CDF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673E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vMerge w:val="continue"/>
            <w:vAlign w:val="center"/>
          </w:tcPr>
          <w:p w14:paraId="1320AA08">
            <w:pPr>
              <w:spacing w:line="360" w:lineRule="auto"/>
              <w:jc w:val="center"/>
              <w:rPr>
                <w:rFonts w:ascii="Times New Roman" w:hAnsi="Times New Roman" w:eastAsia="仿宋" w:cs="仿宋"/>
                <w:sz w:val="28"/>
                <w:szCs w:val="28"/>
              </w:rPr>
            </w:pPr>
          </w:p>
        </w:tc>
        <w:tc>
          <w:tcPr>
            <w:tcW w:w="2391" w:type="pct"/>
            <w:vAlign w:val="center"/>
          </w:tcPr>
          <w:p w14:paraId="29801FF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2.温度对反应速率的影响</w:t>
            </w:r>
          </w:p>
        </w:tc>
        <w:tc>
          <w:tcPr>
            <w:tcW w:w="313" w:type="pct"/>
            <w:vAlign w:val="center"/>
          </w:tcPr>
          <w:p w14:paraId="6CA20D55">
            <w:pPr>
              <w:spacing w:line="360" w:lineRule="auto"/>
              <w:jc w:val="center"/>
              <w:rPr>
                <w:rFonts w:ascii="Times New Roman" w:hAnsi="Times New Roman" w:eastAsia="仿宋" w:cs="仿宋"/>
                <w:sz w:val="28"/>
                <w:szCs w:val="28"/>
              </w:rPr>
            </w:pPr>
          </w:p>
        </w:tc>
        <w:tc>
          <w:tcPr>
            <w:tcW w:w="255" w:type="pct"/>
            <w:vAlign w:val="center"/>
          </w:tcPr>
          <w:p w14:paraId="78A41DE2">
            <w:pPr>
              <w:spacing w:line="360" w:lineRule="auto"/>
              <w:jc w:val="center"/>
              <w:rPr>
                <w:rFonts w:ascii="Times New Roman" w:hAnsi="Times New Roman" w:eastAsia="仿宋" w:cs="仿宋"/>
                <w:sz w:val="28"/>
                <w:szCs w:val="28"/>
              </w:rPr>
            </w:pPr>
          </w:p>
        </w:tc>
        <w:tc>
          <w:tcPr>
            <w:tcW w:w="313" w:type="pct"/>
            <w:vAlign w:val="center"/>
          </w:tcPr>
          <w:p w14:paraId="2857910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500B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vMerge w:val="continue"/>
            <w:vAlign w:val="center"/>
          </w:tcPr>
          <w:p w14:paraId="797EADCB">
            <w:pPr>
              <w:spacing w:line="360" w:lineRule="auto"/>
              <w:jc w:val="center"/>
              <w:rPr>
                <w:rFonts w:ascii="Times New Roman" w:hAnsi="Times New Roman" w:eastAsia="仿宋" w:cs="仿宋"/>
                <w:sz w:val="28"/>
                <w:szCs w:val="28"/>
              </w:rPr>
            </w:pPr>
          </w:p>
        </w:tc>
        <w:tc>
          <w:tcPr>
            <w:tcW w:w="2391" w:type="pct"/>
            <w:vAlign w:val="center"/>
          </w:tcPr>
          <w:p w14:paraId="485B1CB0">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3.催化剂对反应速率的影响</w:t>
            </w:r>
          </w:p>
        </w:tc>
        <w:tc>
          <w:tcPr>
            <w:tcW w:w="313" w:type="pct"/>
            <w:vAlign w:val="center"/>
          </w:tcPr>
          <w:p w14:paraId="3BB8BCD0">
            <w:pPr>
              <w:spacing w:line="360" w:lineRule="auto"/>
              <w:jc w:val="center"/>
              <w:rPr>
                <w:rFonts w:ascii="Times New Roman" w:hAnsi="Times New Roman" w:eastAsia="仿宋" w:cs="仿宋"/>
                <w:sz w:val="28"/>
                <w:szCs w:val="28"/>
              </w:rPr>
            </w:pPr>
          </w:p>
        </w:tc>
        <w:tc>
          <w:tcPr>
            <w:tcW w:w="255" w:type="pct"/>
            <w:vAlign w:val="center"/>
          </w:tcPr>
          <w:p w14:paraId="7FB211E8">
            <w:pPr>
              <w:spacing w:line="360" w:lineRule="auto"/>
              <w:jc w:val="center"/>
              <w:rPr>
                <w:rFonts w:ascii="Times New Roman" w:hAnsi="Times New Roman" w:eastAsia="仿宋" w:cs="仿宋"/>
                <w:sz w:val="28"/>
                <w:szCs w:val="28"/>
              </w:rPr>
            </w:pPr>
          </w:p>
        </w:tc>
        <w:tc>
          <w:tcPr>
            <w:tcW w:w="313" w:type="pct"/>
            <w:vAlign w:val="center"/>
          </w:tcPr>
          <w:p w14:paraId="784572F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448E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vMerge w:val="restart"/>
            <w:vAlign w:val="center"/>
          </w:tcPr>
          <w:p w14:paraId="6124C95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化学平衡的移动</w:t>
            </w:r>
          </w:p>
        </w:tc>
        <w:tc>
          <w:tcPr>
            <w:tcW w:w="2391" w:type="pct"/>
            <w:vAlign w:val="center"/>
          </w:tcPr>
          <w:p w14:paraId="1EEEBCAD">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1.浓度对化学平衡的影响</w:t>
            </w:r>
          </w:p>
        </w:tc>
        <w:tc>
          <w:tcPr>
            <w:tcW w:w="313" w:type="pct"/>
            <w:vAlign w:val="center"/>
          </w:tcPr>
          <w:p w14:paraId="707391FE">
            <w:pPr>
              <w:spacing w:line="360" w:lineRule="auto"/>
              <w:jc w:val="center"/>
              <w:rPr>
                <w:rFonts w:ascii="Times New Roman" w:hAnsi="Times New Roman" w:eastAsia="仿宋" w:cs="仿宋"/>
                <w:sz w:val="28"/>
                <w:szCs w:val="28"/>
              </w:rPr>
            </w:pPr>
          </w:p>
        </w:tc>
        <w:tc>
          <w:tcPr>
            <w:tcW w:w="255" w:type="pct"/>
            <w:vAlign w:val="center"/>
          </w:tcPr>
          <w:p w14:paraId="77F891AE">
            <w:pPr>
              <w:spacing w:line="360" w:lineRule="auto"/>
              <w:jc w:val="center"/>
              <w:rPr>
                <w:rFonts w:ascii="Times New Roman" w:hAnsi="Times New Roman" w:eastAsia="仿宋" w:cs="仿宋"/>
                <w:sz w:val="28"/>
                <w:szCs w:val="28"/>
              </w:rPr>
            </w:pPr>
          </w:p>
        </w:tc>
        <w:tc>
          <w:tcPr>
            <w:tcW w:w="313" w:type="pct"/>
            <w:vAlign w:val="center"/>
          </w:tcPr>
          <w:p w14:paraId="4172A79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0F48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vMerge w:val="continue"/>
            <w:vAlign w:val="center"/>
          </w:tcPr>
          <w:p w14:paraId="0E336D08">
            <w:pPr>
              <w:spacing w:line="360" w:lineRule="auto"/>
              <w:jc w:val="center"/>
              <w:rPr>
                <w:rFonts w:ascii="Times New Roman" w:hAnsi="Times New Roman" w:eastAsia="仿宋" w:cs="仿宋"/>
                <w:sz w:val="28"/>
                <w:szCs w:val="28"/>
              </w:rPr>
            </w:pPr>
          </w:p>
        </w:tc>
        <w:tc>
          <w:tcPr>
            <w:tcW w:w="2391" w:type="pct"/>
            <w:vAlign w:val="center"/>
          </w:tcPr>
          <w:p w14:paraId="220A59F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2.压力对化学平衡的影响</w:t>
            </w:r>
          </w:p>
        </w:tc>
        <w:tc>
          <w:tcPr>
            <w:tcW w:w="313" w:type="pct"/>
            <w:vAlign w:val="center"/>
          </w:tcPr>
          <w:p w14:paraId="0C2310B7">
            <w:pPr>
              <w:spacing w:line="360" w:lineRule="auto"/>
              <w:jc w:val="center"/>
              <w:rPr>
                <w:rFonts w:ascii="Times New Roman" w:hAnsi="Times New Roman" w:eastAsia="仿宋" w:cs="仿宋"/>
                <w:sz w:val="28"/>
                <w:szCs w:val="28"/>
              </w:rPr>
            </w:pPr>
          </w:p>
        </w:tc>
        <w:tc>
          <w:tcPr>
            <w:tcW w:w="255" w:type="pct"/>
            <w:vAlign w:val="center"/>
          </w:tcPr>
          <w:p w14:paraId="651B5BBD">
            <w:pPr>
              <w:spacing w:line="360" w:lineRule="auto"/>
              <w:jc w:val="center"/>
              <w:rPr>
                <w:rFonts w:ascii="Times New Roman" w:hAnsi="Times New Roman" w:eastAsia="仿宋" w:cs="仿宋"/>
                <w:sz w:val="28"/>
                <w:szCs w:val="28"/>
              </w:rPr>
            </w:pPr>
          </w:p>
        </w:tc>
        <w:tc>
          <w:tcPr>
            <w:tcW w:w="313" w:type="pct"/>
            <w:vAlign w:val="center"/>
          </w:tcPr>
          <w:p w14:paraId="04B93E6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64A4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pct"/>
            <w:vMerge w:val="continue"/>
            <w:vAlign w:val="center"/>
          </w:tcPr>
          <w:p w14:paraId="693BE688">
            <w:pPr>
              <w:spacing w:line="360" w:lineRule="auto"/>
              <w:jc w:val="center"/>
              <w:rPr>
                <w:rFonts w:ascii="Times New Roman" w:hAnsi="Times New Roman" w:eastAsia="仿宋" w:cs="仿宋"/>
                <w:sz w:val="28"/>
                <w:szCs w:val="28"/>
              </w:rPr>
            </w:pPr>
          </w:p>
        </w:tc>
        <w:tc>
          <w:tcPr>
            <w:tcW w:w="2391" w:type="pct"/>
            <w:vAlign w:val="center"/>
          </w:tcPr>
          <w:p w14:paraId="146371F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3.温度对化学平衡的影响</w:t>
            </w:r>
          </w:p>
        </w:tc>
        <w:tc>
          <w:tcPr>
            <w:tcW w:w="313" w:type="pct"/>
            <w:vAlign w:val="center"/>
          </w:tcPr>
          <w:p w14:paraId="3A726157">
            <w:pPr>
              <w:spacing w:line="360" w:lineRule="auto"/>
              <w:jc w:val="center"/>
              <w:rPr>
                <w:rFonts w:ascii="Times New Roman" w:hAnsi="Times New Roman" w:eastAsia="仿宋" w:cs="仿宋"/>
                <w:sz w:val="28"/>
                <w:szCs w:val="28"/>
              </w:rPr>
            </w:pPr>
          </w:p>
        </w:tc>
        <w:tc>
          <w:tcPr>
            <w:tcW w:w="255" w:type="pct"/>
            <w:vAlign w:val="center"/>
          </w:tcPr>
          <w:p w14:paraId="123D9E06">
            <w:pPr>
              <w:spacing w:line="360" w:lineRule="auto"/>
              <w:jc w:val="center"/>
              <w:rPr>
                <w:rFonts w:ascii="Times New Roman" w:hAnsi="Times New Roman" w:eastAsia="仿宋" w:cs="仿宋"/>
                <w:sz w:val="28"/>
                <w:szCs w:val="28"/>
              </w:rPr>
            </w:pPr>
          </w:p>
        </w:tc>
        <w:tc>
          <w:tcPr>
            <w:tcW w:w="313" w:type="pct"/>
            <w:vAlign w:val="center"/>
          </w:tcPr>
          <w:p w14:paraId="615A903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bl>
    <w:p w14:paraId="3210199A">
      <w:pPr>
        <w:spacing w:line="360" w:lineRule="auto"/>
        <w:ind w:firstLine="560" w:firstLineChars="200"/>
        <w:rPr>
          <w:rFonts w:ascii="Times New Roman" w:hAnsi="Times New Roman" w:eastAsia="仿宋" w:cs="仿宋"/>
          <w:sz w:val="28"/>
          <w:szCs w:val="28"/>
        </w:rPr>
      </w:pPr>
    </w:p>
    <w:p w14:paraId="58AD657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第四章 酸碱平衡和沉淀溶解平衡</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630"/>
        <w:gridCol w:w="510"/>
        <w:gridCol w:w="510"/>
        <w:gridCol w:w="510"/>
      </w:tblGrid>
      <w:tr w14:paraId="3FD0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4B2624C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130" w:type="pct"/>
            <w:vMerge w:val="restart"/>
            <w:vAlign w:val="center"/>
          </w:tcPr>
          <w:p w14:paraId="6386E71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97" w:type="pct"/>
            <w:gridSpan w:val="3"/>
            <w:vAlign w:val="center"/>
          </w:tcPr>
          <w:p w14:paraId="2D0B727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19E1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7B626AD0">
            <w:pPr>
              <w:spacing w:line="360" w:lineRule="auto"/>
              <w:jc w:val="center"/>
              <w:rPr>
                <w:rFonts w:ascii="Times New Roman" w:hAnsi="Times New Roman" w:eastAsia="仿宋" w:cs="仿宋"/>
                <w:sz w:val="28"/>
                <w:szCs w:val="28"/>
              </w:rPr>
            </w:pPr>
          </w:p>
        </w:tc>
        <w:tc>
          <w:tcPr>
            <w:tcW w:w="2130" w:type="pct"/>
            <w:vMerge w:val="continue"/>
            <w:vAlign w:val="center"/>
          </w:tcPr>
          <w:p w14:paraId="0B98A56B">
            <w:pPr>
              <w:spacing w:line="360" w:lineRule="auto"/>
              <w:jc w:val="center"/>
              <w:rPr>
                <w:rFonts w:ascii="Times New Roman" w:hAnsi="Times New Roman" w:eastAsia="仿宋" w:cs="仿宋"/>
                <w:sz w:val="28"/>
                <w:szCs w:val="28"/>
              </w:rPr>
            </w:pPr>
          </w:p>
        </w:tc>
        <w:tc>
          <w:tcPr>
            <w:tcW w:w="299" w:type="pct"/>
            <w:vAlign w:val="center"/>
          </w:tcPr>
          <w:p w14:paraId="3658227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7835006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99" w:type="pct"/>
            <w:vAlign w:val="center"/>
          </w:tcPr>
          <w:p w14:paraId="2F12ADD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0C5A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53B75EA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酸碱质子理论</w:t>
            </w:r>
          </w:p>
        </w:tc>
        <w:tc>
          <w:tcPr>
            <w:tcW w:w="2130" w:type="pct"/>
            <w:vAlign w:val="center"/>
          </w:tcPr>
          <w:p w14:paraId="616F134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1.酸碱质子理论的基本概念</w:t>
            </w:r>
          </w:p>
        </w:tc>
        <w:tc>
          <w:tcPr>
            <w:tcW w:w="299" w:type="pct"/>
            <w:vAlign w:val="center"/>
          </w:tcPr>
          <w:p w14:paraId="6631391C">
            <w:pPr>
              <w:spacing w:line="360" w:lineRule="auto"/>
              <w:jc w:val="center"/>
              <w:rPr>
                <w:rFonts w:ascii="Times New Roman" w:hAnsi="Times New Roman" w:eastAsia="仿宋" w:cs="仿宋"/>
                <w:sz w:val="28"/>
                <w:szCs w:val="28"/>
              </w:rPr>
            </w:pPr>
          </w:p>
        </w:tc>
        <w:tc>
          <w:tcPr>
            <w:tcW w:w="299" w:type="pct"/>
            <w:vAlign w:val="center"/>
          </w:tcPr>
          <w:p w14:paraId="4444951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B36EA62">
            <w:pPr>
              <w:spacing w:line="360" w:lineRule="auto"/>
              <w:jc w:val="center"/>
              <w:rPr>
                <w:rFonts w:ascii="Times New Roman" w:hAnsi="Times New Roman" w:eastAsia="仿宋" w:cs="仿宋"/>
                <w:sz w:val="28"/>
                <w:szCs w:val="28"/>
              </w:rPr>
            </w:pPr>
          </w:p>
        </w:tc>
      </w:tr>
      <w:tr w14:paraId="4A74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30572F6F">
            <w:pPr>
              <w:spacing w:line="360" w:lineRule="auto"/>
              <w:jc w:val="center"/>
              <w:rPr>
                <w:rFonts w:ascii="Times New Roman" w:hAnsi="Times New Roman" w:eastAsia="仿宋" w:cs="仿宋"/>
                <w:sz w:val="28"/>
                <w:szCs w:val="28"/>
              </w:rPr>
            </w:pPr>
          </w:p>
        </w:tc>
        <w:tc>
          <w:tcPr>
            <w:tcW w:w="2130" w:type="pct"/>
            <w:vAlign w:val="center"/>
          </w:tcPr>
          <w:p w14:paraId="6DC88D1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2.质子转移反应</w:t>
            </w:r>
          </w:p>
        </w:tc>
        <w:tc>
          <w:tcPr>
            <w:tcW w:w="299" w:type="pct"/>
            <w:vAlign w:val="center"/>
          </w:tcPr>
          <w:p w14:paraId="0D10C94A">
            <w:pPr>
              <w:spacing w:line="360" w:lineRule="auto"/>
              <w:jc w:val="center"/>
              <w:rPr>
                <w:rFonts w:ascii="Times New Roman" w:hAnsi="Times New Roman" w:eastAsia="仿宋" w:cs="仿宋"/>
                <w:sz w:val="28"/>
                <w:szCs w:val="28"/>
              </w:rPr>
            </w:pPr>
          </w:p>
        </w:tc>
        <w:tc>
          <w:tcPr>
            <w:tcW w:w="299" w:type="pct"/>
            <w:vAlign w:val="center"/>
          </w:tcPr>
          <w:p w14:paraId="62EDF05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4806915">
            <w:pPr>
              <w:spacing w:line="360" w:lineRule="auto"/>
              <w:jc w:val="center"/>
              <w:rPr>
                <w:rFonts w:ascii="Times New Roman" w:hAnsi="Times New Roman" w:eastAsia="仿宋" w:cs="仿宋"/>
                <w:sz w:val="28"/>
                <w:szCs w:val="28"/>
              </w:rPr>
            </w:pPr>
          </w:p>
        </w:tc>
      </w:tr>
      <w:tr w14:paraId="1A81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55B1570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水的解离平衡和溶液的pH</w:t>
            </w:r>
          </w:p>
        </w:tc>
        <w:tc>
          <w:tcPr>
            <w:tcW w:w="2130" w:type="pct"/>
            <w:vAlign w:val="center"/>
          </w:tcPr>
          <w:p w14:paraId="333CE9E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1.水的解离平衡</w:t>
            </w:r>
          </w:p>
        </w:tc>
        <w:tc>
          <w:tcPr>
            <w:tcW w:w="299" w:type="pct"/>
            <w:vAlign w:val="center"/>
          </w:tcPr>
          <w:p w14:paraId="7821F42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53655AE">
            <w:pPr>
              <w:spacing w:line="360" w:lineRule="auto"/>
              <w:jc w:val="center"/>
              <w:rPr>
                <w:rFonts w:ascii="Times New Roman" w:hAnsi="Times New Roman" w:eastAsia="仿宋" w:cs="仿宋"/>
                <w:sz w:val="28"/>
                <w:szCs w:val="28"/>
              </w:rPr>
            </w:pPr>
          </w:p>
        </w:tc>
        <w:tc>
          <w:tcPr>
            <w:tcW w:w="299" w:type="pct"/>
            <w:vAlign w:val="center"/>
          </w:tcPr>
          <w:p w14:paraId="343BC193">
            <w:pPr>
              <w:spacing w:line="360" w:lineRule="auto"/>
              <w:jc w:val="center"/>
              <w:rPr>
                <w:rFonts w:ascii="Times New Roman" w:hAnsi="Times New Roman" w:eastAsia="仿宋" w:cs="仿宋"/>
                <w:sz w:val="28"/>
                <w:szCs w:val="28"/>
              </w:rPr>
            </w:pPr>
          </w:p>
        </w:tc>
      </w:tr>
      <w:tr w14:paraId="7E8B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215DCA29">
            <w:pPr>
              <w:spacing w:line="360" w:lineRule="auto"/>
              <w:jc w:val="center"/>
              <w:rPr>
                <w:rFonts w:ascii="Times New Roman" w:hAnsi="Times New Roman" w:eastAsia="仿宋" w:cs="仿宋"/>
                <w:sz w:val="28"/>
                <w:szCs w:val="28"/>
              </w:rPr>
            </w:pPr>
          </w:p>
        </w:tc>
        <w:tc>
          <w:tcPr>
            <w:tcW w:w="2130" w:type="pct"/>
            <w:vAlign w:val="center"/>
          </w:tcPr>
          <w:p w14:paraId="27EE31A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2.溶液的pH</w:t>
            </w:r>
          </w:p>
        </w:tc>
        <w:tc>
          <w:tcPr>
            <w:tcW w:w="299" w:type="pct"/>
            <w:vAlign w:val="center"/>
          </w:tcPr>
          <w:p w14:paraId="697A2EC9">
            <w:pPr>
              <w:spacing w:line="360" w:lineRule="auto"/>
              <w:jc w:val="center"/>
              <w:rPr>
                <w:rFonts w:ascii="Times New Roman" w:hAnsi="Times New Roman" w:eastAsia="仿宋" w:cs="仿宋"/>
                <w:sz w:val="28"/>
                <w:szCs w:val="28"/>
              </w:rPr>
            </w:pPr>
          </w:p>
        </w:tc>
        <w:tc>
          <w:tcPr>
            <w:tcW w:w="299" w:type="pct"/>
            <w:vAlign w:val="center"/>
          </w:tcPr>
          <w:p w14:paraId="6323B022">
            <w:pPr>
              <w:spacing w:line="360" w:lineRule="auto"/>
              <w:jc w:val="center"/>
              <w:rPr>
                <w:rFonts w:ascii="Times New Roman" w:hAnsi="Times New Roman" w:eastAsia="仿宋" w:cs="仿宋"/>
                <w:sz w:val="28"/>
                <w:szCs w:val="28"/>
              </w:rPr>
            </w:pPr>
          </w:p>
        </w:tc>
        <w:tc>
          <w:tcPr>
            <w:tcW w:w="299" w:type="pct"/>
            <w:vAlign w:val="center"/>
          </w:tcPr>
          <w:p w14:paraId="2E8677C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049A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450CB3CD">
            <w:pPr>
              <w:spacing w:line="360" w:lineRule="auto"/>
              <w:jc w:val="center"/>
              <w:rPr>
                <w:rFonts w:ascii="Times New Roman" w:hAnsi="Times New Roman" w:eastAsia="仿宋" w:cs="仿宋"/>
                <w:sz w:val="28"/>
                <w:szCs w:val="28"/>
              </w:rPr>
            </w:pPr>
          </w:p>
        </w:tc>
        <w:tc>
          <w:tcPr>
            <w:tcW w:w="2130" w:type="pct"/>
            <w:vAlign w:val="center"/>
          </w:tcPr>
          <w:p w14:paraId="274CB31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3.酸碱指示剂</w:t>
            </w:r>
          </w:p>
        </w:tc>
        <w:tc>
          <w:tcPr>
            <w:tcW w:w="299" w:type="pct"/>
            <w:vAlign w:val="center"/>
          </w:tcPr>
          <w:p w14:paraId="49911EF7">
            <w:pPr>
              <w:spacing w:line="360" w:lineRule="auto"/>
              <w:jc w:val="center"/>
              <w:rPr>
                <w:rFonts w:ascii="Times New Roman" w:hAnsi="Times New Roman" w:eastAsia="仿宋" w:cs="仿宋"/>
                <w:sz w:val="28"/>
                <w:szCs w:val="28"/>
              </w:rPr>
            </w:pPr>
          </w:p>
        </w:tc>
        <w:tc>
          <w:tcPr>
            <w:tcW w:w="299" w:type="pct"/>
            <w:vAlign w:val="center"/>
          </w:tcPr>
          <w:p w14:paraId="3F32C4C9">
            <w:pPr>
              <w:spacing w:line="360" w:lineRule="auto"/>
              <w:jc w:val="center"/>
              <w:rPr>
                <w:rFonts w:ascii="Times New Roman" w:hAnsi="Times New Roman" w:eastAsia="仿宋" w:cs="仿宋"/>
                <w:sz w:val="28"/>
                <w:szCs w:val="28"/>
              </w:rPr>
            </w:pPr>
          </w:p>
        </w:tc>
        <w:tc>
          <w:tcPr>
            <w:tcW w:w="299" w:type="pct"/>
            <w:vAlign w:val="center"/>
          </w:tcPr>
          <w:p w14:paraId="6965400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5D0D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4917120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弱酸和弱碱的解离平衡</w:t>
            </w:r>
          </w:p>
        </w:tc>
        <w:tc>
          <w:tcPr>
            <w:tcW w:w="2130" w:type="pct"/>
            <w:vAlign w:val="center"/>
          </w:tcPr>
          <w:p w14:paraId="57196C3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1.一元弱酸、弱碱的解离平衡</w:t>
            </w:r>
          </w:p>
        </w:tc>
        <w:tc>
          <w:tcPr>
            <w:tcW w:w="299" w:type="pct"/>
            <w:vAlign w:val="center"/>
          </w:tcPr>
          <w:p w14:paraId="4B01F1BD">
            <w:pPr>
              <w:spacing w:line="360" w:lineRule="auto"/>
              <w:jc w:val="center"/>
              <w:rPr>
                <w:rFonts w:ascii="Times New Roman" w:hAnsi="Times New Roman" w:eastAsia="仿宋" w:cs="仿宋"/>
                <w:sz w:val="28"/>
                <w:szCs w:val="28"/>
              </w:rPr>
            </w:pPr>
          </w:p>
        </w:tc>
        <w:tc>
          <w:tcPr>
            <w:tcW w:w="299" w:type="pct"/>
            <w:vAlign w:val="center"/>
          </w:tcPr>
          <w:p w14:paraId="3E0512D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421A5BC">
            <w:pPr>
              <w:spacing w:line="360" w:lineRule="auto"/>
              <w:jc w:val="center"/>
              <w:rPr>
                <w:rFonts w:ascii="Times New Roman" w:hAnsi="Times New Roman" w:eastAsia="仿宋" w:cs="仿宋"/>
                <w:sz w:val="28"/>
                <w:szCs w:val="28"/>
              </w:rPr>
            </w:pPr>
          </w:p>
        </w:tc>
      </w:tr>
      <w:tr w14:paraId="4241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18F77003">
            <w:pPr>
              <w:spacing w:line="360" w:lineRule="auto"/>
              <w:jc w:val="center"/>
              <w:rPr>
                <w:rFonts w:ascii="Times New Roman" w:hAnsi="Times New Roman" w:eastAsia="仿宋" w:cs="仿宋"/>
                <w:sz w:val="28"/>
                <w:szCs w:val="28"/>
              </w:rPr>
            </w:pPr>
          </w:p>
        </w:tc>
        <w:tc>
          <w:tcPr>
            <w:tcW w:w="2130" w:type="pct"/>
            <w:vAlign w:val="center"/>
          </w:tcPr>
          <w:p w14:paraId="39CB998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2.多元弱酸的解离平衡</w:t>
            </w:r>
          </w:p>
        </w:tc>
        <w:tc>
          <w:tcPr>
            <w:tcW w:w="299" w:type="pct"/>
            <w:vAlign w:val="center"/>
          </w:tcPr>
          <w:p w14:paraId="0AA69E2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B121C1E">
            <w:pPr>
              <w:spacing w:line="360" w:lineRule="auto"/>
              <w:jc w:val="center"/>
              <w:rPr>
                <w:rFonts w:ascii="Times New Roman" w:hAnsi="Times New Roman" w:eastAsia="仿宋" w:cs="仿宋"/>
                <w:sz w:val="28"/>
                <w:szCs w:val="28"/>
              </w:rPr>
            </w:pPr>
          </w:p>
        </w:tc>
        <w:tc>
          <w:tcPr>
            <w:tcW w:w="299" w:type="pct"/>
            <w:vAlign w:val="center"/>
          </w:tcPr>
          <w:p w14:paraId="004830FE">
            <w:pPr>
              <w:spacing w:line="360" w:lineRule="auto"/>
              <w:jc w:val="center"/>
              <w:rPr>
                <w:rFonts w:ascii="Times New Roman" w:hAnsi="Times New Roman" w:eastAsia="仿宋" w:cs="仿宋"/>
                <w:sz w:val="28"/>
                <w:szCs w:val="28"/>
              </w:rPr>
            </w:pPr>
          </w:p>
        </w:tc>
      </w:tr>
      <w:tr w14:paraId="1759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68C26BFF">
            <w:pPr>
              <w:spacing w:line="360" w:lineRule="auto"/>
              <w:jc w:val="center"/>
              <w:rPr>
                <w:rFonts w:ascii="Times New Roman" w:hAnsi="Times New Roman" w:eastAsia="仿宋" w:cs="仿宋"/>
                <w:sz w:val="28"/>
                <w:szCs w:val="28"/>
              </w:rPr>
            </w:pPr>
          </w:p>
        </w:tc>
        <w:tc>
          <w:tcPr>
            <w:tcW w:w="2130" w:type="pct"/>
            <w:vAlign w:val="center"/>
          </w:tcPr>
          <w:p w14:paraId="434FC8F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3.盐的水解平衡</w:t>
            </w:r>
          </w:p>
        </w:tc>
        <w:tc>
          <w:tcPr>
            <w:tcW w:w="299" w:type="pct"/>
            <w:vAlign w:val="center"/>
          </w:tcPr>
          <w:p w14:paraId="1419A33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A4B8440">
            <w:pPr>
              <w:spacing w:line="360" w:lineRule="auto"/>
              <w:jc w:val="center"/>
              <w:rPr>
                <w:rFonts w:ascii="Times New Roman" w:hAnsi="Times New Roman" w:eastAsia="仿宋" w:cs="仿宋"/>
                <w:sz w:val="28"/>
                <w:szCs w:val="28"/>
              </w:rPr>
            </w:pPr>
          </w:p>
        </w:tc>
        <w:tc>
          <w:tcPr>
            <w:tcW w:w="299" w:type="pct"/>
            <w:vAlign w:val="center"/>
          </w:tcPr>
          <w:p w14:paraId="738015C1">
            <w:pPr>
              <w:spacing w:line="360" w:lineRule="auto"/>
              <w:jc w:val="center"/>
              <w:rPr>
                <w:rFonts w:ascii="Times New Roman" w:hAnsi="Times New Roman" w:eastAsia="仿宋" w:cs="仿宋"/>
                <w:sz w:val="28"/>
                <w:szCs w:val="28"/>
              </w:rPr>
            </w:pPr>
          </w:p>
        </w:tc>
      </w:tr>
      <w:tr w14:paraId="6486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1180E8B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缓冲溶液</w:t>
            </w:r>
          </w:p>
        </w:tc>
        <w:tc>
          <w:tcPr>
            <w:tcW w:w="2130" w:type="pct"/>
            <w:vAlign w:val="center"/>
          </w:tcPr>
          <w:p w14:paraId="4F4FE4B1">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1.同离子效应与缓冲溶液</w:t>
            </w:r>
          </w:p>
        </w:tc>
        <w:tc>
          <w:tcPr>
            <w:tcW w:w="299" w:type="pct"/>
            <w:vAlign w:val="center"/>
          </w:tcPr>
          <w:p w14:paraId="6531E22A">
            <w:pPr>
              <w:spacing w:line="360" w:lineRule="auto"/>
              <w:jc w:val="center"/>
              <w:rPr>
                <w:rFonts w:ascii="Times New Roman" w:hAnsi="Times New Roman" w:eastAsia="仿宋" w:cs="仿宋"/>
                <w:sz w:val="28"/>
                <w:szCs w:val="28"/>
              </w:rPr>
            </w:pPr>
          </w:p>
        </w:tc>
        <w:tc>
          <w:tcPr>
            <w:tcW w:w="299" w:type="pct"/>
            <w:vAlign w:val="center"/>
          </w:tcPr>
          <w:p w14:paraId="2BC4DA5D">
            <w:pPr>
              <w:spacing w:line="360" w:lineRule="auto"/>
              <w:jc w:val="center"/>
              <w:rPr>
                <w:rFonts w:ascii="Times New Roman" w:hAnsi="Times New Roman" w:eastAsia="仿宋" w:cs="仿宋"/>
                <w:sz w:val="28"/>
                <w:szCs w:val="28"/>
              </w:rPr>
            </w:pPr>
          </w:p>
        </w:tc>
        <w:tc>
          <w:tcPr>
            <w:tcW w:w="299" w:type="pct"/>
            <w:vAlign w:val="center"/>
          </w:tcPr>
          <w:p w14:paraId="5A847DB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5C7B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7BA71E8D">
            <w:pPr>
              <w:spacing w:line="360" w:lineRule="auto"/>
              <w:jc w:val="center"/>
              <w:rPr>
                <w:rFonts w:ascii="Times New Roman" w:hAnsi="Times New Roman" w:eastAsia="仿宋" w:cs="仿宋"/>
                <w:sz w:val="28"/>
                <w:szCs w:val="28"/>
              </w:rPr>
            </w:pPr>
          </w:p>
        </w:tc>
        <w:tc>
          <w:tcPr>
            <w:tcW w:w="2130" w:type="pct"/>
            <w:vAlign w:val="center"/>
          </w:tcPr>
          <w:p w14:paraId="77FC1A9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2.缓冲溶液的pH值的计算</w:t>
            </w:r>
          </w:p>
        </w:tc>
        <w:tc>
          <w:tcPr>
            <w:tcW w:w="299" w:type="pct"/>
            <w:vAlign w:val="center"/>
          </w:tcPr>
          <w:p w14:paraId="339E28F0">
            <w:pPr>
              <w:spacing w:line="360" w:lineRule="auto"/>
              <w:jc w:val="center"/>
              <w:rPr>
                <w:rFonts w:ascii="Times New Roman" w:hAnsi="Times New Roman" w:eastAsia="仿宋" w:cs="仿宋"/>
                <w:sz w:val="28"/>
                <w:szCs w:val="28"/>
              </w:rPr>
            </w:pPr>
          </w:p>
        </w:tc>
        <w:tc>
          <w:tcPr>
            <w:tcW w:w="299" w:type="pct"/>
            <w:vAlign w:val="center"/>
          </w:tcPr>
          <w:p w14:paraId="2FC4C459">
            <w:pPr>
              <w:spacing w:line="360" w:lineRule="auto"/>
              <w:jc w:val="center"/>
              <w:rPr>
                <w:rFonts w:ascii="Times New Roman" w:hAnsi="Times New Roman" w:eastAsia="仿宋" w:cs="仿宋"/>
                <w:sz w:val="28"/>
                <w:szCs w:val="28"/>
              </w:rPr>
            </w:pPr>
          </w:p>
        </w:tc>
        <w:tc>
          <w:tcPr>
            <w:tcW w:w="299" w:type="pct"/>
            <w:vAlign w:val="center"/>
          </w:tcPr>
          <w:p w14:paraId="1D64DC1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1968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72D0D164">
            <w:pPr>
              <w:spacing w:line="360" w:lineRule="auto"/>
              <w:jc w:val="center"/>
              <w:rPr>
                <w:rFonts w:ascii="Times New Roman" w:hAnsi="Times New Roman" w:eastAsia="仿宋" w:cs="仿宋"/>
                <w:sz w:val="28"/>
                <w:szCs w:val="28"/>
              </w:rPr>
            </w:pPr>
          </w:p>
        </w:tc>
        <w:tc>
          <w:tcPr>
            <w:tcW w:w="2130" w:type="pct"/>
            <w:vAlign w:val="center"/>
          </w:tcPr>
          <w:p w14:paraId="2D11F4C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3.缓冲溶液的选择和配制</w:t>
            </w:r>
          </w:p>
        </w:tc>
        <w:tc>
          <w:tcPr>
            <w:tcW w:w="299" w:type="pct"/>
            <w:vAlign w:val="center"/>
          </w:tcPr>
          <w:p w14:paraId="19DF8073">
            <w:pPr>
              <w:spacing w:line="360" w:lineRule="auto"/>
              <w:jc w:val="center"/>
              <w:rPr>
                <w:rFonts w:ascii="Times New Roman" w:hAnsi="Times New Roman" w:eastAsia="仿宋" w:cs="仿宋"/>
                <w:sz w:val="28"/>
                <w:szCs w:val="28"/>
              </w:rPr>
            </w:pPr>
          </w:p>
        </w:tc>
        <w:tc>
          <w:tcPr>
            <w:tcW w:w="299" w:type="pct"/>
            <w:vAlign w:val="center"/>
          </w:tcPr>
          <w:p w14:paraId="22237A7C">
            <w:pPr>
              <w:spacing w:line="360" w:lineRule="auto"/>
              <w:jc w:val="center"/>
              <w:rPr>
                <w:rFonts w:ascii="Times New Roman" w:hAnsi="Times New Roman" w:eastAsia="仿宋" w:cs="仿宋"/>
                <w:sz w:val="28"/>
                <w:szCs w:val="28"/>
              </w:rPr>
            </w:pPr>
          </w:p>
        </w:tc>
        <w:tc>
          <w:tcPr>
            <w:tcW w:w="299" w:type="pct"/>
            <w:vAlign w:val="center"/>
          </w:tcPr>
          <w:p w14:paraId="0B04423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23BB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05FA040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溶度积常数</w:t>
            </w:r>
          </w:p>
        </w:tc>
        <w:tc>
          <w:tcPr>
            <w:tcW w:w="2130" w:type="pct"/>
            <w:vAlign w:val="center"/>
          </w:tcPr>
          <w:p w14:paraId="101C016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1.溶度积</w:t>
            </w:r>
          </w:p>
        </w:tc>
        <w:tc>
          <w:tcPr>
            <w:tcW w:w="299" w:type="pct"/>
            <w:vAlign w:val="center"/>
          </w:tcPr>
          <w:p w14:paraId="5559EDB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93A0ECB">
            <w:pPr>
              <w:spacing w:line="360" w:lineRule="auto"/>
              <w:jc w:val="center"/>
              <w:rPr>
                <w:rFonts w:ascii="Times New Roman" w:hAnsi="Times New Roman" w:eastAsia="仿宋" w:cs="仿宋"/>
                <w:sz w:val="28"/>
                <w:szCs w:val="28"/>
              </w:rPr>
            </w:pPr>
          </w:p>
        </w:tc>
        <w:tc>
          <w:tcPr>
            <w:tcW w:w="299" w:type="pct"/>
            <w:vAlign w:val="center"/>
          </w:tcPr>
          <w:p w14:paraId="1DE5199D">
            <w:pPr>
              <w:spacing w:line="360" w:lineRule="auto"/>
              <w:jc w:val="center"/>
              <w:rPr>
                <w:rFonts w:ascii="Times New Roman" w:hAnsi="Times New Roman" w:eastAsia="仿宋" w:cs="仿宋"/>
                <w:sz w:val="28"/>
                <w:szCs w:val="28"/>
              </w:rPr>
            </w:pPr>
          </w:p>
        </w:tc>
      </w:tr>
      <w:tr w14:paraId="7432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7D9583C2">
            <w:pPr>
              <w:spacing w:line="360" w:lineRule="auto"/>
              <w:jc w:val="center"/>
              <w:rPr>
                <w:rFonts w:ascii="Times New Roman" w:hAnsi="Times New Roman" w:eastAsia="仿宋" w:cs="仿宋"/>
                <w:sz w:val="28"/>
                <w:szCs w:val="28"/>
              </w:rPr>
            </w:pPr>
          </w:p>
        </w:tc>
        <w:tc>
          <w:tcPr>
            <w:tcW w:w="2130" w:type="pct"/>
            <w:vAlign w:val="center"/>
          </w:tcPr>
          <w:p w14:paraId="01BA1C2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2.溶度积与溶解度的相互换算</w:t>
            </w:r>
          </w:p>
        </w:tc>
        <w:tc>
          <w:tcPr>
            <w:tcW w:w="299" w:type="pct"/>
            <w:vAlign w:val="center"/>
          </w:tcPr>
          <w:p w14:paraId="4BE45FE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1FC9663">
            <w:pPr>
              <w:spacing w:line="360" w:lineRule="auto"/>
              <w:jc w:val="center"/>
              <w:rPr>
                <w:rFonts w:ascii="Times New Roman" w:hAnsi="Times New Roman" w:eastAsia="仿宋" w:cs="仿宋"/>
                <w:sz w:val="28"/>
                <w:szCs w:val="28"/>
              </w:rPr>
            </w:pPr>
          </w:p>
        </w:tc>
        <w:tc>
          <w:tcPr>
            <w:tcW w:w="299" w:type="pct"/>
            <w:vAlign w:val="center"/>
          </w:tcPr>
          <w:p w14:paraId="4F942A8D">
            <w:pPr>
              <w:spacing w:line="360" w:lineRule="auto"/>
              <w:jc w:val="center"/>
              <w:rPr>
                <w:rFonts w:ascii="Times New Roman" w:hAnsi="Times New Roman" w:eastAsia="仿宋" w:cs="仿宋"/>
                <w:sz w:val="28"/>
                <w:szCs w:val="28"/>
              </w:rPr>
            </w:pPr>
          </w:p>
        </w:tc>
      </w:tr>
      <w:tr w14:paraId="7302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393853C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沉淀的生成和溶解</w:t>
            </w:r>
          </w:p>
        </w:tc>
        <w:tc>
          <w:tcPr>
            <w:tcW w:w="2130" w:type="pct"/>
            <w:vAlign w:val="center"/>
          </w:tcPr>
          <w:p w14:paraId="45766320">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1.溶度积规则</w:t>
            </w:r>
          </w:p>
        </w:tc>
        <w:tc>
          <w:tcPr>
            <w:tcW w:w="299" w:type="pct"/>
            <w:vAlign w:val="center"/>
          </w:tcPr>
          <w:p w14:paraId="3BCEFFC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421D9503">
            <w:pPr>
              <w:spacing w:line="360" w:lineRule="auto"/>
              <w:jc w:val="center"/>
              <w:rPr>
                <w:rFonts w:ascii="Times New Roman" w:hAnsi="Times New Roman" w:eastAsia="仿宋" w:cs="仿宋"/>
                <w:sz w:val="28"/>
                <w:szCs w:val="28"/>
              </w:rPr>
            </w:pPr>
          </w:p>
        </w:tc>
        <w:tc>
          <w:tcPr>
            <w:tcW w:w="299" w:type="pct"/>
            <w:vAlign w:val="center"/>
          </w:tcPr>
          <w:p w14:paraId="006FC5C4">
            <w:pPr>
              <w:spacing w:line="360" w:lineRule="auto"/>
              <w:jc w:val="center"/>
              <w:rPr>
                <w:rFonts w:ascii="Times New Roman" w:hAnsi="Times New Roman" w:eastAsia="仿宋" w:cs="仿宋"/>
                <w:sz w:val="28"/>
                <w:szCs w:val="28"/>
              </w:rPr>
            </w:pPr>
          </w:p>
        </w:tc>
      </w:tr>
      <w:tr w14:paraId="54F9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4FDDAD09">
            <w:pPr>
              <w:spacing w:line="360" w:lineRule="auto"/>
              <w:jc w:val="center"/>
              <w:rPr>
                <w:rFonts w:ascii="Times New Roman" w:hAnsi="Times New Roman" w:eastAsia="仿宋" w:cs="仿宋"/>
                <w:sz w:val="28"/>
                <w:szCs w:val="28"/>
              </w:rPr>
            </w:pPr>
          </w:p>
        </w:tc>
        <w:tc>
          <w:tcPr>
            <w:tcW w:w="2130" w:type="pct"/>
            <w:vAlign w:val="center"/>
          </w:tcPr>
          <w:p w14:paraId="6343E69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2.同离子效应与盐效应</w:t>
            </w:r>
          </w:p>
        </w:tc>
        <w:tc>
          <w:tcPr>
            <w:tcW w:w="299" w:type="pct"/>
            <w:vAlign w:val="center"/>
          </w:tcPr>
          <w:p w14:paraId="2589E911">
            <w:pPr>
              <w:spacing w:line="360" w:lineRule="auto"/>
              <w:jc w:val="center"/>
              <w:rPr>
                <w:rFonts w:ascii="Times New Roman" w:hAnsi="Times New Roman" w:eastAsia="仿宋" w:cs="仿宋"/>
                <w:sz w:val="28"/>
                <w:szCs w:val="28"/>
              </w:rPr>
            </w:pPr>
          </w:p>
        </w:tc>
        <w:tc>
          <w:tcPr>
            <w:tcW w:w="299" w:type="pct"/>
            <w:vAlign w:val="center"/>
          </w:tcPr>
          <w:p w14:paraId="1BD609F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34D71180">
            <w:pPr>
              <w:spacing w:line="360" w:lineRule="auto"/>
              <w:jc w:val="center"/>
              <w:rPr>
                <w:rFonts w:ascii="Times New Roman" w:hAnsi="Times New Roman" w:eastAsia="仿宋" w:cs="仿宋"/>
                <w:sz w:val="28"/>
                <w:szCs w:val="28"/>
              </w:rPr>
            </w:pPr>
          </w:p>
        </w:tc>
      </w:tr>
      <w:tr w14:paraId="4272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5C2C8CE3">
            <w:pPr>
              <w:spacing w:line="360" w:lineRule="auto"/>
              <w:jc w:val="center"/>
              <w:rPr>
                <w:rFonts w:ascii="Times New Roman" w:hAnsi="Times New Roman" w:eastAsia="仿宋" w:cs="仿宋"/>
                <w:sz w:val="28"/>
                <w:szCs w:val="28"/>
              </w:rPr>
            </w:pPr>
          </w:p>
        </w:tc>
        <w:tc>
          <w:tcPr>
            <w:tcW w:w="2130" w:type="pct"/>
            <w:vAlign w:val="center"/>
          </w:tcPr>
          <w:p w14:paraId="0958171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3.分布沉淀</w:t>
            </w:r>
          </w:p>
        </w:tc>
        <w:tc>
          <w:tcPr>
            <w:tcW w:w="299" w:type="pct"/>
            <w:vAlign w:val="center"/>
          </w:tcPr>
          <w:p w14:paraId="6A912854">
            <w:pPr>
              <w:spacing w:line="360" w:lineRule="auto"/>
              <w:jc w:val="center"/>
              <w:rPr>
                <w:rFonts w:ascii="Times New Roman" w:hAnsi="Times New Roman" w:eastAsia="仿宋" w:cs="仿宋"/>
                <w:sz w:val="28"/>
                <w:szCs w:val="28"/>
              </w:rPr>
            </w:pPr>
          </w:p>
        </w:tc>
        <w:tc>
          <w:tcPr>
            <w:tcW w:w="299" w:type="pct"/>
            <w:vAlign w:val="center"/>
          </w:tcPr>
          <w:p w14:paraId="4B98254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64EF9EA">
            <w:pPr>
              <w:spacing w:line="360" w:lineRule="auto"/>
              <w:jc w:val="center"/>
              <w:rPr>
                <w:rFonts w:ascii="Times New Roman" w:hAnsi="Times New Roman" w:eastAsia="仿宋" w:cs="仿宋"/>
                <w:sz w:val="28"/>
                <w:szCs w:val="28"/>
              </w:rPr>
            </w:pPr>
          </w:p>
        </w:tc>
      </w:tr>
      <w:tr w14:paraId="4B48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Align w:val="center"/>
          </w:tcPr>
          <w:p w14:paraId="2804167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pH对沉淀-溶解平衡的影响</w:t>
            </w:r>
          </w:p>
        </w:tc>
        <w:tc>
          <w:tcPr>
            <w:tcW w:w="2130" w:type="pct"/>
            <w:vAlign w:val="center"/>
          </w:tcPr>
          <w:p w14:paraId="147F14FD">
            <w:pPr>
              <w:spacing w:line="360" w:lineRule="auto"/>
              <w:jc w:val="left"/>
              <w:rPr>
                <w:rFonts w:ascii="Times New Roman" w:hAnsi="Times New Roman" w:eastAsia="仿宋" w:cs="仿宋"/>
                <w:sz w:val="28"/>
                <w:szCs w:val="28"/>
              </w:rPr>
            </w:pPr>
          </w:p>
        </w:tc>
        <w:tc>
          <w:tcPr>
            <w:tcW w:w="299" w:type="pct"/>
            <w:vAlign w:val="center"/>
          </w:tcPr>
          <w:p w14:paraId="465ADA8C">
            <w:pPr>
              <w:spacing w:line="360" w:lineRule="auto"/>
              <w:jc w:val="center"/>
              <w:rPr>
                <w:rFonts w:ascii="Times New Roman" w:hAnsi="Times New Roman" w:eastAsia="仿宋" w:cs="仿宋"/>
                <w:sz w:val="28"/>
                <w:szCs w:val="28"/>
              </w:rPr>
            </w:pPr>
          </w:p>
        </w:tc>
        <w:tc>
          <w:tcPr>
            <w:tcW w:w="299" w:type="pct"/>
            <w:vAlign w:val="center"/>
          </w:tcPr>
          <w:p w14:paraId="4CF12F5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2BEAC541">
            <w:pPr>
              <w:spacing w:line="360" w:lineRule="auto"/>
              <w:jc w:val="center"/>
              <w:rPr>
                <w:rFonts w:ascii="Times New Roman" w:hAnsi="Times New Roman" w:eastAsia="仿宋" w:cs="仿宋"/>
                <w:sz w:val="28"/>
                <w:szCs w:val="28"/>
              </w:rPr>
            </w:pPr>
          </w:p>
        </w:tc>
      </w:tr>
      <w:tr w14:paraId="4989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Align w:val="center"/>
          </w:tcPr>
          <w:p w14:paraId="0D51D08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沉淀的转化</w:t>
            </w:r>
          </w:p>
        </w:tc>
        <w:tc>
          <w:tcPr>
            <w:tcW w:w="2130" w:type="pct"/>
            <w:vAlign w:val="center"/>
          </w:tcPr>
          <w:p w14:paraId="00C64795">
            <w:pPr>
              <w:spacing w:line="360" w:lineRule="auto"/>
              <w:jc w:val="left"/>
              <w:rPr>
                <w:rFonts w:ascii="Times New Roman" w:hAnsi="Times New Roman" w:eastAsia="仿宋" w:cs="仿宋"/>
                <w:sz w:val="28"/>
                <w:szCs w:val="28"/>
              </w:rPr>
            </w:pPr>
          </w:p>
        </w:tc>
        <w:tc>
          <w:tcPr>
            <w:tcW w:w="299" w:type="pct"/>
            <w:vAlign w:val="center"/>
          </w:tcPr>
          <w:p w14:paraId="432BC25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4A91046">
            <w:pPr>
              <w:spacing w:line="360" w:lineRule="auto"/>
              <w:jc w:val="center"/>
              <w:rPr>
                <w:rFonts w:ascii="Times New Roman" w:hAnsi="Times New Roman" w:eastAsia="仿宋" w:cs="仿宋"/>
                <w:sz w:val="28"/>
                <w:szCs w:val="28"/>
              </w:rPr>
            </w:pPr>
          </w:p>
        </w:tc>
        <w:tc>
          <w:tcPr>
            <w:tcW w:w="299" w:type="pct"/>
            <w:vAlign w:val="center"/>
          </w:tcPr>
          <w:p w14:paraId="668F204B">
            <w:pPr>
              <w:spacing w:line="360" w:lineRule="auto"/>
              <w:jc w:val="center"/>
              <w:rPr>
                <w:rFonts w:ascii="Times New Roman" w:hAnsi="Times New Roman" w:eastAsia="仿宋" w:cs="仿宋"/>
                <w:sz w:val="28"/>
                <w:szCs w:val="28"/>
              </w:rPr>
            </w:pPr>
          </w:p>
        </w:tc>
      </w:tr>
    </w:tbl>
    <w:p w14:paraId="3A0DFC14">
      <w:pPr>
        <w:spacing w:line="360" w:lineRule="auto"/>
        <w:jc w:val="center"/>
        <w:rPr>
          <w:rFonts w:ascii="Times New Roman" w:hAnsi="Times New Roman" w:eastAsia="仿宋" w:cs="仿宋"/>
          <w:sz w:val="28"/>
          <w:szCs w:val="28"/>
        </w:rPr>
      </w:pPr>
    </w:p>
    <w:p w14:paraId="591E94C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第五章 氧化还原反应与电化学基础</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2"/>
        <w:gridCol w:w="3630"/>
        <w:gridCol w:w="510"/>
        <w:gridCol w:w="510"/>
        <w:gridCol w:w="510"/>
      </w:tblGrid>
      <w:tr w14:paraId="1B49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0C2E2A6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130" w:type="pct"/>
            <w:vMerge w:val="restart"/>
            <w:vAlign w:val="center"/>
          </w:tcPr>
          <w:p w14:paraId="570ED5C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97" w:type="pct"/>
            <w:gridSpan w:val="3"/>
            <w:vAlign w:val="center"/>
          </w:tcPr>
          <w:p w14:paraId="4846DE0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40EE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48D5D6E5">
            <w:pPr>
              <w:spacing w:line="360" w:lineRule="auto"/>
              <w:jc w:val="center"/>
              <w:rPr>
                <w:rFonts w:ascii="Times New Roman" w:hAnsi="Times New Roman" w:eastAsia="仿宋" w:cs="仿宋"/>
                <w:sz w:val="28"/>
                <w:szCs w:val="28"/>
              </w:rPr>
            </w:pPr>
          </w:p>
        </w:tc>
        <w:tc>
          <w:tcPr>
            <w:tcW w:w="2130" w:type="pct"/>
            <w:vMerge w:val="continue"/>
            <w:vAlign w:val="center"/>
          </w:tcPr>
          <w:p w14:paraId="2628BBF0">
            <w:pPr>
              <w:spacing w:line="360" w:lineRule="auto"/>
              <w:jc w:val="center"/>
              <w:rPr>
                <w:rFonts w:ascii="Times New Roman" w:hAnsi="Times New Roman" w:eastAsia="仿宋" w:cs="仿宋"/>
                <w:sz w:val="28"/>
                <w:szCs w:val="28"/>
              </w:rPr>
            </w:pPr>
          </w:p>
        </w:tc>
        <w:tc>
          <w:tcPr>
            <w:tcW w:w="299" w:type="pct"/>
            <w:vAlign w:val="center"/>
          </w:tcPr>
          <w:p w14:paraId="540EA93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3062E83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99" w:type="pct"/>
            <w:vAlign w:val="center"/>
          </w:tcPr>
          <w:p w14:paraId="4AC68C4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7E2C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0524E5A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氧化还原反应的基本概念</w:t>
            </w:r>
          </w:p>
        </w:tc>
        <w:tc>
          <w:tcPr>
            <w:tcW w:w="2130" w:type="pct"/>
            <w:vAlign w:val="center"/>
          </w:tcPr>
          <w:p w14:paraId="7853CD7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1.氧化值</w:t>
            </w:r>
          </w:p>
        </w:tc>
        <w:tc>
          <w:tcPr>
            <w:tcW w:w="299" w:type="pct"/>
            <w:vAlign w:val="center"/>
          </w:tcPr>
          <w:p w14:paraId="10C8BEDC">
            <w:pPr>
              <w:spacing w:line="360" w:lineRule="auto"/>
              <w:jc w:val="center"/>
              <w:rPr>
                <w:rFonts w:ascii="Times New Roman" w:hAnsi="Times New Roman" w:eastAsia="仿宋" w:cs="仿宋"/>
                <w:sz w:val="28"/>
                <w:szCs w:val="28"/>
              </w:rPr>
            </w:pPr>
          </w:p>
        </w:tc>
        <w:tc>
          <w:tcPr>
            <w:tcW w:w="299" w:type="pct"/>
            <w:vAlign w:val="center"/>
          </w:tcPr>
          <w:p w14:paraId="43ECF3F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B90CFBE">
            <w:pPr>
              <w:spacing w:line="360" w:lineRule="auto"/>
              <w:jc w:val="center"/>
              <w:rPr>
                <w:rFonts w:ascii="Times New Roman" w:hAnsi="Times New Roman" w:eastAsia="仿宋" w:cs="仿宋"/>
                <w:sz w:val="28"/>
                <w:szCs w:val="28"/>
              </w:rPr>
            </w:pPr>
          </w:p>
        </w:tc>
      </w:tr>
      <w:tr w14:paraId="3C0D0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0ABB905C">
            <w:pPr>
              <w:spacing w:line="360" w:lineRule="auto"/>
              <w:jc w:val="center"/>
              <w:rPr>
                <w:rFonts w:ascii="Times New Roman" w:hAnsi="Times New Roman" w:eastAsia="仿宋" w:cs="仿宋"/>
                <w:sz w:val="28"/>
                <w:szCs w:val="28"/>
              </w:rPr>
            </w:pPr>
          </w:p>
        </w:tc>
        <w:tc>
          <w:tcPr>
            <w:tcW w:w="2130" w:type="pct"/>
            <w:vAlign w:val="center"/>
          </w:tcPr>
          <w:p w14:paraId="713409B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2.氧化还原反应方程式的配平</w:t>
            </w:r>
          </w:p>
        </w:tc>
        <w:tc>
          <w:tcPr>
            <w:tcW w:w="299" w:type="pct"/>
            <w:vAlign w:val="center"/>
          </w:tcPr>
          <w:p w14:paraId="4916243A">
            <w:pPr>
              <w:spacing w:line="360" w:lineRule="auto"/>
              <w:jc w:val="center"/>
              <w:rPr>
                <w:rFonts w:ascii="Times New Roman" w:hAnsi="Times New Roman" w:eastAsia="仿宋" w:cs="仿宋"/>
                <w:sz w:val="28"/>
                <w:szCs w:val="28"/>
              </w:rPr>
            </w:pPr>
          </w:p>
        </w:tc>
        <w:tc>
          <w:tcPr>
            <w:tcW w:w="299" w:type="pct"/>
            <w:vAlign w:val="center"/>
          </w:tcPr>
          <w:p w14:paraId="07180390">
            <w:pPr>
              <w:spacing w:line="360" w:lineRule="auto"/>
              <w:jc w:val="center"/>
              <w:rPr>
                <w:rFonts w:ascii="Times New Roman" w:hAnsi="Times New Roman" w:eastAsia="仿宋" w:cs="仿宋"/>
                <w:sz w:val="28"/>
                <w:szCs w:val="28"/>
              </w:rPr>
            </w:pPr>
          </w:p>
        </w:tc>
        <w:tc>
          <w:tcPr>
            <w:tcW w:w="299" w:type="pct"/>
            <w:vAlign w:val="center"/>
          </w:tcPr>
          <w:p w14:paraId="25AE348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58FE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23739D5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原电池及其电动势</w:t>
            </w:r>
          </w:p>
        </w:tc>
        <w:tc>
          <w:tcPr>
            <w:tcW w:w="2130" w:type="pct"/>
            <w:vAlign w:val="center"/>
          </w:tcPr>
          <w:p w14:paraId="0B9A808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1.原电池</w:t>
            </w:r>
          </w:p>
        </w:tc>
        <w:tc>
          <w:tcPr>
            <w:tcW w:w="299" w:type="pct"/>
            <w:vAlign w:val="center"/>
          </w:tcPr>
          <w:p w14:paraId="5B0C2DE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39249BE0">
            <w:pPr>
              <w:spacing w:line="360" w:lineRule="auto"/>
              <w:jc w:val="center"/>
              <w:rPr>
                <w:rFonts w:ascii="Times New Roman" w:hAnsi="Times New Roman" w:eastAsia="仿宋" w:cs="仿宋"/>
                <w:sz w:val="28"/>
                <w:szCs w:val="28"/>
              </w:rPr>
            </w:pPr>
          </w:p>
        </w:tc>
        <w:tc>
          <w:tcPr>
            <w:tcW w:w="299" w:type="pct"/>
            <w:vAlign w:val="center"/>
          </w:tcPr>
          <w:p w14:paraId="766BAF33">
            <w:pPr>
              <w:spacing w:line="360" w:lineRule="auto"/>
              <w:jc w:val="center"/>
              <w:rPr>
                <w:rFonts w:ascii="Times New Roman" w:hAnsi="Times New Roman" w:eastAsia="仿宋" w:cs="仿宋"/>
                <w:sz w:val="28"/>
                <w:szCs w:val="28"/>
              </w:rPr>
            </w:pPr>
          </w:p>
        </w:tc>
      </w:tr>
      <w:tr w14:paraId="5902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3" w:type="pct"/>
            <w:vMerge w:val="continue"/>
            <w:vAlign w:val="center"/>
          </w:tcPr>
          <w:p w14:paraId="2190EAC5">
            <w:pPr>
              <w:spacing w:line="360" w:lineRule="auto"/>
              <w:jc w:val="center"/>
              <w:rPr>
                <w:rFonts w:ascii="Times New Roman" w:hAnsi="Times New Roman" w:eastAsia="仿宋" w:cs="仿宋"/>
                <w:sz w:val="28"/>
                <w:szCs w:val="28"/>
              </w:rPr>
            </w:pPr>
          </w:p>
        </w:tc>
        <w:tc>
          <w:tcPr>
            <w:tcW w:w="2130" w:type="pct"/>
            <w:vAlign w:val="center"/>
          </w:tcPr>
          <w:p w14:paraId="524B5C1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2.原电池的电动势</w:t>
            </w:r>
          </w:p>
        </w:tc>
        <w:tc>
          <w:tcPr>
            <w:tcW w:w="299" w:type="pct"/>
            <w:vAlign w:val="center"/>
          </w:tcPr>
          <w:p w14:paraId="5B7FAF2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4DEE176">
            <w:pPr>
              <w:spacing w:line="360" w:lineRule="auto"/>
              <w:jc w:val="center"/>
              <w:rPr>
                <w:rFonts w:ascii="Times New Roman" w:hAnsi="Times New Roman" w:eastAsia="仿宋" w:cs="仿宋"/>
                <w:sz w:val="28"/>
                <w:szCs w:val="28"/>
              </w:rPr>
            </w:pPr>
          </w:p>
        </w:tc>
        <w:tc>
          <w:tcPr>
            <w:tcW w:w="299" w:type="pct"/>
            <w:vAlign w:val="center"/>
          </w:tcPr>
          <w:p w14:paraId="38831434">
            <w:pPr>
              <w:spacing w:line="360" w:lineRule="auto"/>
              <w:jc w:val="center"/>
              <w:rPr>
                <w:rFonts w:ascii="Times New Roman" w:hAnsi="Times New Roman" w:eastAsia="仿宋" w:cs="仿宋"/>
                <w:sz w:val="28"/>
                <w:szCs w:val="28"/>
              </w:rPr>
            </w:pPr>
          </w:p>
        </w:tc>
      </w:tr>
      <w:tr w14:paraId="5612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3" w:type="pct"/>
            <w:vMerge w:val="continue"/>
            <w:vAlign w:val="center"/>
          </w:tcPr>
          <w:p w14:paraId="7B4127C7">
            <w:pPr>
              <w:spacing w:line="360" w:lineRule="auto"/>
              <w:jc w:val="center"/>
              <w:rPr>
                <w:rFonts w:ascii="Times New Roman" w:hAnsi="Times New Roman" w:eastAsia="仿宋" w:cs="仿宋"/>
                <w:sz w:val="28"/>
                <w:szCs w:val="28"/>
              </w:rPr>
            </w:pPr>
          </w:p>
        </w:tc>
        <w:tc>
          <w:tcPr>
            <w:tcW w:w="2130" w:type="pct"/>
            <w:vAlign w:val="center"/>
          </w:tcPr>
          <w:p w14:paraId="0F715B44">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3.原电池的电动势与反应的Gibbs函数变</w:t>
            </w:r>
          </w:p>
        </w:tc>
        <w:tc>
          <w:tcPr>
            <w:tcW w:w="299" w:type="pct"/>
            <w:vAlign w:val="center"/>
          </w:tcPr>
          <w:p w14:paraId="2CCFE67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178E4EDF">
            <w:pPr>
              <w:spacing w:line="360" w:lineRule="auto"/>
              <w:jc w:val="center"/>
              <w:rPr>
                <w:rFonts w:ascii="Times New Roman" w:hAnsi="Times New Roman" w:eastAsia="仿宋" w:cs="仿宋"/>
                <w:sz w:val="28"/>
                <w:szCs w:val="28"/>
              </w:rPr>
            </w:pPr>
          </w:p>
        </w:tc>
        <w:tc>
          <w:tcPr>
            <w:tcW w:w="299" w:type="pct"/>
            <w:vAlign w:val="center"/>
          </w:tcPr>
          <w:p w14:paraId="7104AAD4">
            <w:pPr>
              <w:spacing w:line="360" w:lineRule="auto"/>
              <w:jc w:val="center"/>
              <w:rPr>
                <w:rFonts w:ascii="Times New Roman" w:hAnsi="Times New Roman" w:eastAsia="仿宋" w:cs="仿宋"/>
                <w:sz w:val="28"/>
                <w:szCs w:val="28"/>
              </w:rPr>
            </w:pPr>
          </w:p>
        </w:tc>
      </w:tr>
      <w:tr w14:paraId="5BC1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3" w:type="pct"/>
            <w:vMerge w:val="restart"/>
            <w:vAlign w:val="center"/>
          </w:tcPr>
          <w:p w14:paraId="767CB01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电极电势</w:t>
            </w:r>
          </w:p>
        </w:tc>
        <w:tc>
          <w:tcPr>
            <w:tcW w:w="2130" w:type="pct"/>
            <w:vAlign w:val="center"/>
          </w:tcPr>
          <w:p w14:paraId="3B540AD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1.电极电势的基本概念</w:t>
            </w:r>
          </w:p>
        </w:tc>
        <w:tc>
          <w:tcPr>
            <w:tcW w:w="299" w:type="pct"/>
            <w:vAlign w:val="center"/>
          </w:tcPr>
          <w:p w14:paraId="31A06336">
            <w:pPr>
              <w:spacing w:line="360" w:lineRule="auto"/>
              <w:jc w:val="center"/>
              <w:rPr>
                <w:rFonts w:ascii="Times New Roman" w:hAnsi="Times New Roman" w:eastAsia="仿宋" w:cs="仿宋"/>
                <w:sz w:val="28"/>
                <w:szCs w:val="28"/>
              </w:rPr>
            </w:pPr>
          </w:p>
        </w:tc>
        <w:tc>
          <w:tcPr>
            <w:tcW w:w="299" w:type="pct"/>
            <w:vAlign w:val="center"/>
          </w:tcPr>
          <w:p w14:paraId="19B3E76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DDA1870">
            <w:pPr>
              <w:spacing w:line="360" w:lineRule="auto"/>
              <w:jc w:val="center"/>
              <w:rPr>
                <w:rFonts w:ascii="Times New Roman" w:hAnsi="Times New Roman" w:eastAsia="仿宋" w:cs="仿宋"/>
                <w:sz w:val="28"/>
                <w:szCs w:val="28"/>
              </w:rPr>
            </w:pPr>
          </w:p>
        </w:tc>
      </w:tr>
      <w:tr w14:paraId="7074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10C6D1A4">
            <w:pPr>
              <w:spacing w:line="360" w:lineRule="auto"/>
              <w:jc w:val="center"/>
              <w:rPr>
                <w:rFonts w:ascii="Times New Roman" w:hAnsi="Times New Roman" w:eastAsia="仿宋" w:cs="仿宋"/>
                <w:sz w:val="28"/>
                <w:szCs w:val="28"/>
              </w:rPr>
            </w:pPr>
          </w:p>
        </w:tc>
        <w:tc>
          <w:tcPr>
            <w:tcW w:w="2130" w:type="pct"/>
            <w:vAlign w:val="center"/>
          </w:tcPr>
          <w:p w14:paraId="60DF4239">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2.标准电极电势</w:t>
            </w:r>
          </w:p>
        </w:tc>
        <w:tc>
          <w:tcPr>
            <w:tcW w:w="299" w:type="pct"/>
            <w:vAlign w:val="center"/>
          </w:tcPr>
          <w:p w14:paraId="4F7FDD6B">
            <w:pPr>
              <w:spacing w:line="360" w:lineRule="auto"/>
              <w:jc w:val="center"/>
              <w:rPr>
                <w:rFonts w:ascii="Times New Roman" w:hAnsi="Times New Roman" w:eastAsia="仿宋" w:cs="仿宋"/>
                <w:sz w:val="28"/>
                <w:szCs w:val="28"/>
              </w:rPr>
            </w:pPr>
          </w:p>
        </w:tc>
        <w:tc>
          <w:tcPr>
            <w:tcW w:w="299" w:type="pct"/>
            <w:vAlign w:val="center"/>
          </w:tcPr>
          <w:p w14:paraId="23336D4A">
            <w:pPr>
              <w:spacing w:line="360" w:lineRule="auto"/>
              <w:jc w:val="center"/>
              <w:rPr>
                <w:rFonts w:ascii="Times New Roman" w:hAnsi="Times New Roman" w:eastAsia="仿宋" w:cs="仿宋"/>
                <w:sz w:val="28"/>
                <w:szCs w:val="28"/>
              </w:rPr>
            </w:pPr>
          </w:p>
        </w:tc>
        <w:tc>
          <w:tcPr>
            <w:tcW w:w="299" w:type="pct"/>
            <w:vAlign w:val="center"/>
          </w:tcPr>
          <w:p w14:paraId="0CFB430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66F9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5B5E7F0B">
            <w:pPr>
              <w:spacing w:line="360" w:lineRule="auto"/>
              <w:jc w:val="center"/>
              <w:rPr>
                <w:rFonts w:ascii="Times New Roman" w:hAnsi="Times New Roman" w:eastAsia="仿宋" w:cs="仿宋"/>
                <w:sz w:val="28"/>
                <w:szCs w:val="28"/>
              </w:rPr>
            </w:pPr>
          </w:p>
        </w:tc>
        <w:tc>
          <w:tcPr>
            <w:tcW w:w="2130" w:type="pct"/>
            <w:vAlign w:val="center"/>
          </w:tcPr>
          <w:p w14:paraId="2CA8F7E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3.Nernst方程</w:t>
            </w:r>
          </w:p>
        </w:tc>
        <w:tc>
          <w:tcPr>
            <w:tcW w:w="299" w:type="pct"/>
            <w:vAlign w:val="center"/>
          </w:tcPr>
          <w:p w14:paraId="6930CAE5">
            <w:pPr>
              <w:spacing w:line="360" w:lineRule="auto"/>
              <w:jc w:val="center"/>
              <w:rPr>
                <w:rFonts w:ascii="Times New Roman" w:hAnsi="Times New Roman" w:eastAsia="仿宋" w:cs="仿宋"/>
                <w:sz w:val="28"/>
                <w:szCs w:val="28"/>
              </w:rPr>
            </w:pPr>
          </w:p>
        </w:tc>
        <w:tc>
          <w:tcPr>
            <w:tcW w:w="299" w:type="pct"/>
            <w:vAlign w:val="center"/>
          </w:tcPr>
          <w:p w14:paraId="693533BB">
            <w:pPr>
              <w:spacing w:line="360" w:lineRule="auto"/>
              <w:jc w:val="center"/>
              <w:rPr>
                <w:rFonts w:ascii="Times New Roman" w:hAnsi="Times New Roman" w:eastAsia="仿宋" w:cs="仿宋"/>
                <w:sz w:val="28"/>
                <w:szCs w:val="28"/>
              </w:rPr>
            </w:pPr>
          </w:p>
        </w:tc>
        <w:tc>
          <w:tcPr>
            <w:tcW w:w="299" w:type="pct"/>
            <w:vAlign w:val="center"/>
          </w:tcPr>
          <w:p w14:paraId="66F420F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1C8D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0B86B70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电极电势的应用</w:t>
            </w:r>
          </w:p>
        </w:tc>
        <w:tc>
          <w:tcPr>
            <w:tcW w:w="2130" w:type="pct"/>
            <w:vAlign w:val="center"/>
          </w:tcPr>
          <w:p w14:paraId="048F863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1.比较氧化剂或还原剂的相对强弱</w:t>
            </w:r>
          </w:p>
        </w:tc>
        <w:tc>
          <w:tcPr>
            <w:tcW w:w="299" w:type="pct"/>
            <w:vAlign w:val="center"/>
          </w:tcPr>
          <w:p w14:paraId="570C4CBB">
            <w:pPr>
              <w:spacing w:line="360" w:lineRule="auto"/>
              <w:jc w:val="center"/>
              <w:rPr>
                <w:rFonts w:ascii="Times New Roman" w:hAnsi="Times New Roman" w:eastAsia="仿宋" w:cs="仿宋"/>
                <w:sz w:val="28"/>
                <w:szCs w:val="28"/>
              </w:rPr>
            </w:pPr>
          </w:p>
        </w:tc>
        <w:tc>
          <w:tcPr>
            <w:tcW w:w="299" w:type="pct"/>
            <w:vAlign w:val="center"/>
          </w:tcPr>
          <w:p w14:paraId="3399A5AA">
            <w:pPr>
              <w:spacing w:line="360" w:lineRule="auto"/>
              <w:jc w:val="center"/>
              <w:rPr>
                <w:rFonts w:ascii="Times New Roman" w:hAnsi="Times New Roman" w:eastAsia="仿宋" w:cs="仿宋"/>
                <w:sz w:val="28"/>
                <w:szCs w:val="28"/>
              </w:rPr>
            </w:pPr>
          </w:p>
        </w:tc>
        <w:tc>
          <w:tcPr>
            <w:tcW w:w="299" w:type="pct"/>
            <w:vAlign w:val="center"/>
          </w:tcPr>
          <w:p w14:paraId="4140068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4AD2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0D906A6B">
            <w:pPr>
              <w:spacing w:line="360" w:lineRule="auto"/>
              <w:jc w:val="center"/>
              <w:rPr>
                <w:rFonts w:ascii="Times New Roman" w:hAnsi="Times New Roman" w:eastAsia="仿宋" w:cs="仿宋"/>
                <w:sz w:val="28"/>
                <w:szCs w:val="28"/>
              </w:rPr>
            </w:pPr>
          </w:p>
        </w:tc>
        <w:tc>
          <w:tcPr>
            <w:tcW w:w="2130" w:type="pct"/>
            <w:vAlign w:val="center"/>
          </w:tcPr>
          <w:p w14:paraId="70F12504">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2.判断氧化还原反应进行的方向</w:t>
            </w:r>
          </w:p>
        </w:tc>
        <w:tc>
          <w:tcPr>
            <w:tcW w:w="299" w:type="pct"/>
            <w:vAlign w:val="center"/>
          </w:tcPr>
          <w:p w14:paraId="1F8EAD95">
            <w:pPr>
              <w:spacing w:line="360" w:lineRule="auto"/>
              <w:jc w:val="center"/>
              <w:rPr>
                <w:rFonts w:ascii="Times New Roman" w:hAnsi="Times New Roman" w:eastAsia="仿宋" w:cs="仿宋"/>
                <w:sz w:val="28"/>
                <w:szCs w:val="28"/>
              </w:rPr>
            </w:pPr>
          </w:p>
        </w:tc>
        <w:tc>
          <w:tcPr>
            <w:tcW w:w="299" w:type="pct"/>
            <w:vAlign w:val="center"/>
          </w:tcPr>
          <w:p w14:paraId="35B5810F">
            <w:pPr>
              <w:spacing w:line="360" w:lineRule="auto"/>
              <w:jc w:val="center"/>
              <w:rPr>
                <w:rFonts w:ascii="Times New Roman" w:hAnsi="Times New Roman" w:eastAsia="仿宋" w:cs="仿宋"/>
                <w:sz w:val="28"/>
                <w:szCs w:val="28"/>
              </w:rPr>
            </w:pPr>
          </w:p>
        </w:tc>
        <w:tc>
          <w:tcPr>
            <w:tcW w:w="299" w:type="pct"/>
            <w:vAlign w:val="center"/>
          </w:tcPr>
          <w:p w14:paraId="32EF29E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3211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6F015E84">
            <w:pPr>
              <w:spacing w:line="360" w:lineRule="auto"/>
              <w:jc w:val="center"/>
              <w:rPr>
                <w:rFonts w:ascii="Times New Roman" w:hAnsi="Times New Roman" w:eastAsia="仿宋" w:cs="仿宋"/>
                <w:sz w:val="28"/>
                <w:szCs w:val="28"/>
              </w:rPr>
            </w:pPr>
          </w:p>
        </w:tc>
        <w:tc>
          <w:tcPr>
            <w:tcW w:w="2130" w:type="pct"/>
            <w:vAlign w:val="center"/>
          </w:tcPr>
          <w:p w14:paraId="1D0CFA5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3.确定氧化还原反应进行的限度</w:t>
            </w:r>
          </w:p>
        </w:tc>
        <w:tc>
          <w:tcPr>
            <w:tcW w:w="299" w:type="pct"/>
            <w:vAlign w:val="center"/>
          </w:tcPr>
          <w:p w14:paraId="471BD0D5">
            <w:pPr>
              <w:spacing w:line="360" w:lineRule="auto"/>
              <w:jc w:val="center"/>
              <w:rPr>
                <w:rFonts w:ascii="Times New Roman" w:hAnsi="Times New Roman" w:eastAsia="仿宋" w:cs="仿宋"/>
                <w:sz w:val="28"/>
                <w:szCs w:val="28"/>
              </w:rPr>
            </w:pPr>
          </w:p>
        </w:tc>
        <w:tc>
          <w:tcPr>
            <w:tcW w:w="299" w:type="pct"/>
            <w:vAlign w:val="center"/>
          </w:tcPr>
          <w:p w14:paraId="34F846DC">
            <w:pPr>
              <w:spacing w:line="360" w:lineRule="auto"/>
              <w:jc w:val="center"/>
              <w:rPr>
                <w:rFonts w:ascii="Times New Roman" w:hAnsi="Times New Roman" w:eastAsia="仿宋" w:cs="仿宋"/>
                <w:sz w:val="28"/>
                <w:szCs w:val="28"/>
              </w:rPr>
            </w:pPr>
          </w:p>
        </w:tc>
        <w:tc>
          <w:tcPr>
            <w:tcW w:w="299" w:type="pct"/>
            <w:vAlign w:val="center"/>
          </w:tcPr>
          <w:p w14:paraId="607EC04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r>
      <w:tr w14:paraId="700B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5597912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电解的基本原理及应用</w:t>
            </w:r>
          </w:p>
        </w:tc>
        <w:tc>
          <w:tcPr>
            <w:tcW w:w="2130" w:type="pct"/>
            <w:vAlign w:val="center"/>
          </w:tcPr>
          <w:p w14:paraId="2610C53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1.电解的基本原理</w:t>
            </w:r>
          </w:p>
        </w:tc>
        <w:tc>
          <w:tcPr>
            <w:tcW w:w="299" w:type="pct"/>
            <w:vAlign w:val="center"/>
          </w:tcPr>
          <w:p w14:paraId="5EDDDED1">
            <w:pPr>
              <w:spacing w:line="360" w:lineRule="auto"/>
              <w:jc w:val="center"/>
              <w:rPr>
                <w:rFonts w:ascii="Times New Roman" w:hAnsi="Times New Roman" w:eastAsia="仿宋" w:cs="仿宋"/>
                <w:sz w:val="28"/>
                <w:szCs w:val="28"/>
              </w:rPr>
            </w:pPr>
          </w:p>
        </w:tc>
        <w:tc>
          <w:tcPr>
            <w:tcW w:w="299" w:type="pct"/>
            <w:vAlign w:val="center"/>
          </w:tcPr>
          <w:p w14:paraId="5AFD9EB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31623D6">
            <w:pPr>
              <w:spacing w:line="360" w:lineRule="auto"/>
              <w:jc w:val="center"/>
              <w:rPr>
                <w:rFonts w:ascii="Times New Roman" w:hAnsi="Times New Roman" w:eastAsia="仿宋" w:cs="仿宋"/>
                <w:sz w:val="28"/>
                <w:szCs w:val="28"/>
              </w:rPr>
            </w:pPr>
          </w:p>
        </w:tc>
      </w:tr>
      <w:tr w14:paraId="6B2D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continue"/>
            <w:vAlign w:val="center"/>
          </w:tcPr>
          <w:p w14:paraId="41A72FFA">
            <w:pPr>
              <w:spacing w:line="360" w:lineRule="auto"/>
              <w:jc w:val="center"/>
              <w:rPr>
                <w:rFonts w:ascii="Times New Roman" w:hAnsi="Times New Roman" w:eastAsia="仿宋" w:cs="仿宋"/>
                <w:sz w:val="28"/>
                <w:szCs w:val="28"/>
              </w:rPr>
            </w:pPr>
          </w:p>
        </w:tc>
        <w:tc>
          <w:tcPr>
            <w:tcW w:w="2130" w:type="pct"/>
            <w:vAlign w:val="center"/>
          </w:tcPr>
          <w:p w14:paraId="4F19FAC7">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2.电解的应用</w:t>
            </w:r>
          </w:p>
        </w:tc>
        <w:tc>
          <w:tcPr>
            <w:tcW w:w="299" w:type="pct"/>
            <w:vAlign w:val="center"/>
          </w:tcPr>
          <w:p w14:paraId="470F54CF">
            <w:pPr>
              <w:spacing w:line="360" w:lineRule="auto"/>
              <w:jc w:val="center"/>
              <w:rPr>
                <w:rFonts w:ascii="Times New Roman" w:hAnsi="Times New Roman" w:eastAsia="仿宋" w:cs="仿宋"/>
                <w:sz w:val="28"/>
                <w:szCs w:val="28"/>
              </w:rPr>
            </w:pPr>
          </w:p>
        </w:tc>
        <w:tc>
          <w:tcPr>
            <w:tcW w:w="299" w:type="pct"/>
            <w:vAlign w:val="center"/>
          </w:tcPr>
          <w:p w14:paraId="1B84E13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46E98FA">
            <w:pPr>
              <w:spacing w:line="360" w:lineRule="auto"/>
              <w:jc w:val="center"/>
              <w:rPr>
                <w:rFonts w:ascii="Times New Roman" w:hAnsi="Times New Roman" w:eastAsia="仿宋" w:cs="仿宋"/>
                <w:sz w:val="28"/>
                <w:szCs w:val="28"/>
              </w:rPr>
            </w:pPr>
          </w:p>
        </w:tc>
      </w:tr>
      <w:tr w14:paraId="124C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3" w:type="pct"/>
            <w:vMerge w:val="restart"/>
            <w:vAlign w:val="center"/>
          </w:tcPr>
          <w:p w14:paraId="49511FD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金属的电化学腐蚀与防护</w:t>
            </w:r>
          </w:p>
        </w:tc>
        <w:tc>
          <w:tcPr>
            <w:tcW w:w="2130" w:type="pct"/>
            <w:vAlign w:val="center"/>
          </w:tcPr>
          <w:p w14:paraId="5564F09F">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1.金属的电化学腐蚀</w:t>
            </w:r>
          </w:p>
        </w:tc>
        <w:tc>
          <w:tcPr>
            <w:tcW w:w="299" w:type="pct"/>
            <w:vAlign w:val="center"/>
          </w:tcPr>
          <w:p w14:paraId="6DDF957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63EB117E">
            <w:pPr>
              <w:spacing w:line="360" w:lineRule="auto"/>
              <w:jc w:val="center"/>
              <w:rPr>
                <w:rFonts w:ascii="Times New Roman" w:hAnsi="Times New Roman" w:eastAsia="仿宋" w:cs="仿宋"/>
                <w:sz w:val="28"/>
                <w:szCs w:val="28"/>
              </w:rPr>
            </w:pPr>
          </w:p>
        </w:tc>
        <w:tc>
          <w:tcPr>
            <w:tcW w:w="299" w:type="pct"/>
            <w:vAlign w:val="center"/>
          </w:tcPr>
          <w:p w14:paraId="5AB1B015">
            <w:pPr>
              <w:spacing w:line="360" w:lineRule="auto"/>
              <w:jc w:val="center"/>
              <w:rPr>
                <w:rFonts w:ascii="Times New Roman" w:hAnsi="Times New Roman" w:eastAsia="仿宋" w:cs="仿宋"/>
                <w:sz w:val="28"/>
                <w:szCs w:val="28"/>
              </w:rPr>
            </w:pPr>
          </w:p>
        </w:tc>
      </w:tr>
      <w:tr w14:paraId="1AE5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3" w:type="pct"/>
            <w:vMerge w:val="continue"/>
            <w:vAlign w:val="center"/>
          </w:tcPr>
          <w:p w14:paraId="6EBD6401">
            <w:pPr>
              <w:spacing w:line="360" w:lineRule="auto"/>
              <w:jc w:val="center"/>
              <w:rPr>
                <w:rFonts w:ascii="Times New Roman" w:hAnsi="Times New Roman" w:eastAsia="仿宋" w:cs="仿宋"/>
                <w:sz w:val="28"/>
                <w:szCs w:val="28"/>
              </w:rPr>
            </w:pPr>
          </w:p>
        </w:tc>
        <w:tc>
          <w:tcPr>
            <w:tcW w:w="2130" w:type="pct"/>
            <w:vAlign w:val="center"/>
          </w:tcPr>
          <w:p w14:paraId="2691415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2.金属的防护</w:t>
            </w:r>
          </w:p>
        </w:tc>
        <w:tc>
          <w:tcPr>
            <w:tcW w:w="299" w:type="pct"/>
            <w:vAlign w:val="center"/>
          </w:tcPr>
          <w:p w14:paraId="6D51BD4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51B972DC">
            <w:pPr>
              <w:spacing w:line="360" w:lineRule="auto"/>
              <w:jc w:val="center"/>
              <w:rPr>
                <w:rFonts w:ascii="Times New Roman" w:hAnsi="Times New Roman" w:eastAsia="仿宋" w:cs="仿宋"/>
                <w:sz w:val="28"/>
                <w:szCs w:val="28"/>
              </w:rPr>
            </w:pPr>
          </w:p>
        </w:tc>
        <w:tc>
          <w:tcPr>
            <w:tcW w:w="299" w:type="pct"/>
            <w:vAlign w:val="center"/>
          </w:tcPr>
          <w:p w14:paraId="3A534539">
            <w:pPr>
              <w:spacing w:line="360" w:lineRule="auto"/>
              <w:jc w:val="center"/>
              <w:rPr>
                <w:rFonts w:ascii="Times New Roman" w:hAnsi="Times New Roman" w:eastAsia="仿宋" w:cs="仿宋"/>
                <w:sz w:val="28"/>
                <w:szCs w:val="28"/>
              </w:rPr>
            </w:pPr>
          </w:p>
        </w:tc>
      </w:tr>
    </w:tbl>
    <w:p w14:paraId="72951222">
      <w:pPr>
        <w:spacing w:line="360" w:lineRule="auto"/>
        <w:ind w:firstLine="560" w:firstLineChars="200"/>
        <w:rPr>
          <w:rFonts w:ascii="Times New Roman" w:hAnsi="Times New Roman" w:eastAsia="仿宋" w:cs="仿宋"/>
          <w:sz w:val="28"/>
          <w:szCs w:val="28"/>
        </w:rPr>
      </w:pPr>
    </w:p>
    <w:p w14:paraId="0E136B0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第六章 原子结构和元素周期律</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6"/>
        <w:gridCol w:w="4102"/>
        <w:gridCol w:w="510"/>
        <w:gridCol w:w="510"/>
        <w:gridCol w:w="414"/>
      </w:tblGrid>
      <w:tr w14:paraId="3477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restart"/>
            <w:vAlign w:val="center"/>
          </w:tcPr>
          <w:p w14:paraId="1709441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407" w:type="pct"/>
            <w:vMerge w:val="restart"/>
            <w:vAlign w:val="center"/>
          </w:tcPr>
          <w:p w14:paraId="70CA923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41" w:type="pct"/>
            <w:gridSpan w:val="3"/>
            <w:vAlign w:val="center"/>
          </w:tcPr>
          <w:p w14:paraId="5BD68F9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6470F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continue"/>
            <w:vAlign w:val="center"/>
          </w:tcPr>
          <w:p w14:paraId="2507AE21">
            <w:pPr>
              <w:spacing w:line="360" w:lineRule="auto"/>
              <w:jc w:val="center"/>
              <w:rPr>
                <w:rFonts w:ascii="Times New Roman" w:hAnsi="Times New Roman" w:eastAsia="仿宋" w:cs="仿宋"/>
                <w:sz w:val="28"/>
                <w:szCs w:val="28"/>
              </w:rPr>
            </w:pPr>
          </w:p>
        </w:tc>
        <w:tc>
          <w:tcPr>
            <w:tcW w:w="2407" w:type="pct"/>
            <w:vMerge w:val="continue"/>
            <w:vAlign w:val="center"/>
          </w:tcPr>
          <w:p w14:paraId="66FC4F00">
            <w:pPr>
              <w:spacing w:line="360" w:lineRule="auto"/>
              <w:jc w:val="center"/>
              <w:rPr>
                <w:rFonts w:ascii="Times New Roman" w:hAnsi="Times New Roman" w:eastAsia="仿宋" w:cs="仿宋"/>
                <w:sz w:val="28"/>
                <w:szCs w:val="28"/>
              </w:rPr>
            </w:pPr>
          </w:p>
        </w:tc>
        <w:tc>
          <w:tcPr>
            <w:tcW w:w="299" w:type="pct"/>
            <w:vAlign w:val="center"/>
          </w:tcPr>
          <w:p w14:paraId="4B41B09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4E5A423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43" w:type="pct"/>
            <w:vAlign w:val="center"/>
          </w:tcPr>
          <w:p w14:paraId="1BAA27A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1C2B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restart"/>
            <w:vAlign w:val="center"/>
          </w:tcPr>
          <w:p w14:paraId="3855F09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氢原子光谱与Bohr理论</w:t>
            </w:r>
          </w:p>
        </w:tc>
        <w:tc>
          <w:tcPr>
            <w:tcW w:w="2407" w:type="pct"/>
            <w:vAlign w:val="center"/>
          </w:tcPr>
          <w:p w14:paraId="7A22EB28">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1.氢原子光谱</w:t>
            </w:r>
          </w:p>
        </w:tc>
        <w:tc>
          <w:tcPr>
            <w:tcW w:w="299" w:type="pct"/>
            <w:vAlign w:val="center"/>
          </w:tcPr>
          <w:p w14:paraId="3A7D153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347C6964">
            <w:pPr>
              <w:spacing w:line="360" w:lineRule="auto"/>
              <w:jc w:val="center"/>
              <w:rPr>
                <w:rFonts w:ascii="Times New Roman" w:hAnsi="Times New Roman" w:eastAsia="仿宋" w:cs="仿宋"/>
                <w:sz w:val="28"/>
                <w:szCs w:val="28"/>
              </w:rPr>
            </w:pPr>
          </w:p>
        </w:tc>
        <w:tc>
          <w:tcPr>
            <w:tcW w:w="243" w:type="pct"/>
            <w:vAlign w:val="center"/>
          </w:tcPr>
          <w:p w14:paraId="1D278CA4">
            <w:pPr>
              <w:spacing w:line="360" w:lineRule="auto"/>
              <w:jc w:val="center"/>
              <w:rPr>
                <w:rFonts w:ascii="Times New Roman" w:hAnsi="Times New Roman" w:eastAsia="仿宋" w:cs="仿宋"/>
                <w:sz w:val="28"/>
                <w:szCs w:val="28"/>
              </w:rPr>
            </w:pPr>
          </w:p>
        </w:tc>
      </w:tr>
      <w:tr w14:paraId="2110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continue"/>
            <w:vAlign w:val="center"/>
          </w:tcPr>
          <w:p w14:paraId="0D57CDA4">
            <w:pPr>
              <w:spacing w:line="360" w:lineRule="auto"/>
              <w:jc w:val="center"/>
              <w:rPr>
                <w:rFonts w:ascii="Times New Roman" w:hAnsi="Times New Roman" w:eastAsia="仿宋" w:cs="仿宋"/>
                <w:sz w:val="28"/>
                <w:szCs w:val="28"/>
              </w:rPr>
            </w:pPr>
          </w:p>
        </w:tc>
        <w:tc>
          <w:tcPr>
            <w:tcW w:w="2407" w:type="pct"/>
            <w:vAlign w:val="center"/>
          </w:tcPr>
          <w:p w14:paraId="66F8474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2.Bohr理论</w:t>
            </w:r>
          </w:p>
        </w:tc>
        <w:tc>
          <w:tcPr>
            <w:tcW w:w="299" w:type="pct"/>
            <w:vAlign w:val="center"/>
          </w:tcPr>
          <w:p w14:paraId="64D15A1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314F5E2E">
            <w:pPr>
              <w:spacing w:line="360" w:lineRule="auto"/>
              <w:jc w:val="center"/>
              <w:rPr>
                <w:rFonts w:ascii="Times New Roman" w:hAnsi="Times New Roman" w:eastAsia="仿宋" w:cs="仿宋"/>
                <w:sz w:val="28"/>
                <w:szCs w:val="28"/>
              </w:rPr>
            </w:pPr>
          </w:p>
        </w:tc>
        <w:tc>
          <w:tcPr>
            <w:tcW w:w="243" w:type="pct"/>
            <w:vAlign w:val="center"/>
          </w:tcPr>
          <w:p w14:paraId="49992FEC">
            <w:pPr>
              <w:spacing w:line="360" w:lineRule="auto"/>
              <w:jc w:val="center"/>
              <w:rPr>
                <w:rFonts w:ascii="Times New Roman" w:hAnsi="Times New Roman" w:eastAsia="仿宋" w:cs="仿宋"/>
                <w:sz w:val="28"/>
                <w:szCs w:val="28"/>
              </w:rPr>
            </w:pPr>
          </w:p>
        </w:tc>
      </w:tr>
      <w:tr w14:paraId="4622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restart"/>
            <w:vAlign w:val="center"/>
          </w:tcPr>
          <w:p w14:paraId="09E127B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多电子原子的结构</w:t>
            </w:r>
          </w:p>
        </w:tc>
        <w:tc>
          <w:tcPr>
            <w:tcW w:w="2407" w:type="pct"/>
            <w:vAlign w:val="center"/>
          </w:tcPr>
          <w:p w14:paraId="34AB9F70">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1.多电子原子的轨道能量</w:t>
            </w:r>
          </w:p>
        </w:tc>
        <w:tc>
          <w:tcPr>
            <w:tcW w:w="299" w:type="pct"/>
            <w:vAlign w:val="center"/>
          </w:tcPr>
          <w:p w14:paraId="07B0DFC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493DB83">
            <w:pPr>
              <w:spacing w:line="360" w:lineRule="auto"/>
              <w:jc w:val="center"/>
              <w:rPr>
                <w:rFonts w:ascii="Times New Roman" w:hAnsi="Times New Roman" w:eastAsia="仿宋" w:cs="仿宋"/>
                <w:sz w:val="28"/>
                <w:szCs w:val="28"/>
              </w:rPr>
            </w:pPr>
          </w:p>
        </w:tc>
        <w:tc>
          <w:tcPr>
            <w:tcW w:w="243" w:type="pct"/>
            <w:vAlign w:val="center"/>
          </w:tcPr>
          <w:p w14:paraId="49746291">
            <w:pPr>
              <w:spacing w:line="360" w:lineRule="auto"/>
              <w:jc w:val="center"/>
              <w:rPr>
                <w:rFonts w:ascii="Times New Roman" w:hAnsi="Times New Roman" w:eastAsia="仿宋" w:cs="仿宋"/>
                <w:sz w:val="28"/>
                <w:szCs w:val="28"/>
              </w:rPr>
            </w:pPr>
          </w:p>
        </w:tc>
      </w:tr>
      <w:tr w14:paraId="783C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continue"/>
            <w:vAlign w:val="center"/>
          </w:tcPr>
          <w:p w14:paraId="56AE3E4D">
            <w:pPr>
              <w:spacing w:line="360" w:lineRule="auto"/>
              <w:jc w:val="center"/>
              <w:rPr>
                <w:rFonts w:ascii="Times New Roman" w:hAnsi="Times New Roman" w:eastAsia="仿宋" w:cs="仿宋"/>
                <w:sz w:val="28"/>
                <w:szCs w:val="28"/>
              </w:rPr>
            </w:pPr>
          </w:p>
        </w:tc>
        <w:tc>
          <w:tcPr>
            <w:tcW w:w="2407" w:type="pct"/>
            <w:vAlign w:val="center"/>
          </w:tcPr>
          <w:p w14:paraId="0F8B013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2.核外电子的排布</w:t>
            </w:r>
          </w:p>
        </w:tc>
        <w:tc>
          <w:tcPr>
            <w:tcW w:w="299" w:type="pct"/>
            <w:vAlign w:val="center"/>
          </w:tcPr>
          <w:p w14:paraId="79A1A85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339BFD5B">
            <w:pPr>
              <w:spacing w:line="360" w:lineRule="auto"/>
              <w:jc w:val="center"/>
              <w:rPr>
                <w:rFonts w:ascii="Times New Roman" w:hAnsi="Times New Roman" w:eastAsia="仿宋" w:cs="仿宋"/>
                <w:sz w:val="28"/>
                <w:szCs w:val="28"/>
              </w:rPr>
            </w:pPr>
          </w:p>
        </w:tc>
        <w:tc>
          <w:tcPr>
            <w:tcW w:w="243" w:type="pct"/>
            <w:vAlign w:val="center"/>
          </w:tcPr>
          <w:p w14:paraId="6AF2A587">
            <w:pPr>
              <w:spacing w:line="360" w:lineRule="auto"/>
              <w:jc w:val="center"/>
              <w:rPr>
                <w:rFonts w:ascii="Times New Roman" w:hAnsi="Times New Roman" w:eastAsia="仿宋" w:cs="仿宋"/>
                <w:sz w:val="28"/>
                <w:szCs w:val="28"/>
              </w:rPr>
            </w:pPr>
          </w:p>
        </w:tc>
      </w:tr>
      <w:tr w14:paraId="168E9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restart"/>
            <w:vAlign w:val="center"/>
          </w:tcPr>
          <w:p w14:paraId="787B062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元素周期律</w:t>
            </w:r>
          </w:p>
        </w:tc>
        <w:tc>
          <w:tcPr>
            <w:tcW w:w="2407" w:type="pct"/>
            <w:vAlign w:val="center"/>
          </w:tcPr>
          <w:p w14:paraId="67C4563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1.原子的电子层结构与元素周期表</w:t>
            </w:r>
          </w:p>
        </w:tc>
        <w:tc>
          <w:tcPr>
            <w:tcW w:w="299" w:type="pct"/>
            <w:vAlign w:val="center"/>
          </w:tcPr>
          <w:p w14:paraId="3799A38F">
            <w:pPr>
              <w:spacing w:line="360" w:lineRule="auto"/>
              <w:jc w:val="center"/>
              <w:rPr>
                <w:rFonts w:ascii="Times New Roman" w:hAnsi="Times New Roman" w:eastAsia="仿宋" w:cs="仿宋"/>
                <w:sz w:val="28"/>
                <w:szCs w:val="28"/>
              </w:rPr>
            </w:pPr>
          </w:p>
        </w:tc>
        <w:tc>
          <w:tcPr>
            <w:tcW w:w="299" w:type="pct"/>
            <w:vAlign w:val="center"/>
          </w:tcPr>
          <w:p w14:paraId="688E17E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262B140A">
            <w:pPr>
              <w:spacing w:line="360" w:lineRule="auto"/>
              <w:jc w:val="center"/>
              <w:rPr>
                <w:rFonts w:ascii="Times New Roman" w:hAnsi="Times New Roman" w:eastAsia="仿宋" w:cs="仿宋"/>
                <w:sz w:val="28"/>
                <w:szCs w:val="28"/>
              </w:rPr>
            </w:pPr>
          </w:p>
        </w:tc>
      </w:tr>
      <w:tr w14:paraId="0F00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pct"/>
            <w:vMerge w:val="continue"/>
            <w:vAlign w:val="center"/>
          </w:tcPr>
          <w:p w14:paraId="537763DB">
            <w:pPr>
              <w:spacing w:line="360" w:lineRule="auto"/>
              <w:jc w:val="center"/>
              <w:rPr>
                <w:rFonts w:ascii="Times New Roman" w:hAnsi="Times New Roman" w:eastAsia="仿宋" w:cs="仿宋"/>
                <w:sz w:val="28"/>
                <w:szCs w:val="28"/>
              </w:rPr>
            </w:pPr>
          </w:p>
        </w:tc>
        <w:tc>
          <w:tcPr>
            <w:tcW w:w="2407" w:type="pct"/>
            <w:vAlign w:val="center"/>
          </w:tcPr>
          <w:p w14:paraId="468FB1C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2.元素基本性质的周期性</w:t>
            </w:r>
          </w:p>
        </w:tc>
        <w:tc>
          <w:tcPr>
            <w:tcW w:w="299" w:type="pct"/>
            <w:vAlign w:val="center"/>
          </w:tcPr>
          <w:p w14:paraId="4C93BFC2">
            <w:pPr>
              <w:spacing w:line="360" w:lineRule="auto"/>
              <w:jc w:val="center"/>
              <w:rPr>
                <w:rFonts w:ascii="Times New Roman" w:hAnsi="Times New Roman" w:eastAsia="仿宋" w:cs="仿宋"/>
                <w:sz w:val="28"/>
                <w:szCs w:val="28"/>
              </w:rPr>
            </w:pPr>
          </w:p>
        </w:tc>
        <w:tc>
          <w:tcPr>
            <w:tcW w:w="299" w:type="pct"/>
            <w:vAlign w:val="center"/>
          </w:tcPr>
          <w:p w14:paraId="011B6BBE">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0D05C514">
            <w:pPr>
              <w:spacing w:line="360" w:lineRule="auto"/>
              <w:jc w:val="center"/>
              <w:rPr>
                <w:rFonts w:ascii="Times New Roman" w:hAnsi="Times New Roman" w:eastAsia="仿宋" w:cs="仿宋"/>
                <w:sz w:val="28"/>
                <w:szCs w:val="28"/>
              </w:rPr>
            </w:pPr>
          </w:p>
        </w:tc>
      </w:tr>
    </w:tbl>
    <w:p w14:paraId="1FB32DCB">
      <w:pPr>
        <w:spacing w:line="360" w:lineRule="auto"/>
        <w:ind w:firstLine="560" w:firstLineChars="200"/>
        <w:rPr>
          <w:rFonts w:ascii="Times New Roman" w:hAnsi="Times New Roman" w:eastAsia="仿宋" w:cs="仿宋"/>
          <w:sz w:val="28"/>
          <w:szCs w:val="28"/>
        </w:rPr>
      </w:pPr>
    </w:p>
    <w:p w14:paraId="2C55AB90">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第七章 分子结构和晶体结构</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00"/>
        <w:gridCol w:w="3194"/>
        <w:gridCol w:w="772"/>
        <w:gridCol w:w="627"/>
        <w:gridCol w:w="629"/>
      </w:tblGrid>
      <w:tr w14:paraId="2601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2B1F2E2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1874" w:type="pct"/>
            <w:vMerge w:val="restart"/>
            <w:vAlign w:val="center"/>
          </w:tcPr>
          <w:p w14:paraId="2FAB35F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1190" w:type="pct"/>
            <w:gridSpan w:val="3"/>
            <w:vAlign w:val="center"/>
          </w:tcPr>
          <w:p w14:paraId="660DFE6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663B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4276F8E2">
            <w:pPr>
              <w:spacing w:line="360" w:lineRule="auto"/>
              <w:jc w:val="center"/>
              <w:rPr>
                <w:rFonts w:ascii="Times New Roman" w:hAnsi="Times New Roman" w:eastAsia="仿宋" w:cs="仿宋"/>
                <w:sz w:val="28"/>
                <w:szCs w:val="28"/>
              </w:rPr>
            </w:pPr>
          </w:p>
        </w:tc>
        <w:tc>
          <w:tcPr>
            <w:tcW w:w="1874" w:type="pct"/>
            <w:vMerge w:val="continue"/>
            <w:vAlign w:val="center"/>
          </w:tcPr>
          <w:p w14:paraId="26C45823">
            <w:pPr>
              <w:spacing w:line="360" w:lineRule="auto"/>
              <w:jc w:val="center"/>
              <w:rPr>
                <w:rFonts w:ascii="Times New Roman" w:hAnsi="Times New Roman" w:eastAsia="仿宋" w:cs="仿宋"/>
                <w:sz w:val="28"/>
                <w:szCs w:val="28"/>
              </w:rPr>
            </w:pPr>
          </w:p>
        </w:tc>
        <w:tc>
          <w:tcPr>
            <w:tcW w:w="453" w:type="pct"/>
            <w:vAlign w:val="center"/>
          </w:tcPr>
          <w:p w14:paraId="5459FBB8">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368" w:type="pct"/>
            <w:vAlign w:val="center"/>
          </w:tcPr>
          <w:p w14:paraId="1ABC55C4">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368" w:type="pct"/>
            <w:vAlign w:val="center"/>
          </w:tcPr>
          <w:p w14:paraId="02D435C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66DB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535E8D8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共价键理论</w:t>
            </w:r>
          </w:p>
        </w:tc>
        <w:tc>
          <w:tcPr>
            <w:tcW w:w="1874" w:type="pct"/>
            <w:vAlign w:val="center"/>
          </w:tcPr>
          <w:p w14:paraId="098CDCC6">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1.共价键的特点</w:t>
            </w:r>
          </w:p>
        </w:tc>
        <w:tc>
          <w:tcPr>
            <w:tcW w:w="453" w:type="pct"/>
            <w:vAlign w:val="center"/>
          </w:tcPr>
          <w:p w14:paraId="33F607DC">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27991CBD">
            <w:pPr>
              <w:spacing w:line="360" w:lineRule="auto"/>
              <w:jc w:val="center"/>
              <w:rPr>
                <w:rFonts w:ascii="Times New Roman" w:hAnsi="Times New Roman" w:eastAsia="仿宋" w:cs="仿宋"/>
                <w:sz w:val="28"/>
                <w:szCs w:val="28"/>
              </w:rPr>
            </w:pPr>
          </w:p>
        </w:tc>
        <w:tc>
          <w:tcPr>
            <w:tcW w:w="368" w:type="pct"/>
            <w:vAlign w:val="center"/>
          </w:tcPr>
          <w:p w14:paraId="508752E8">
            <w:pPr>
              <w:spacing w:line="360" w:lineRule="auto"/>
              <w:jc w:val="center"/>
              <w:rPr>
                <w:rFonts w:ascii="Times New Roman" w:hAnsi="Times New Roman" w:eastAsia="仿宋" w:cs="仿宋"/>
                <w:sz w:val="28"/>
                <w:szCs w:val="28"/>
              </w:rPr>
            </w:pPr>
          </w:p>
        </w:tc>
      </w:tr>
      <w:tr w14:paraId="1EA5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632467B5">
            <w:pPr>
              <w:spacing w:line="360" w:lineRule="auto"/>
              <w:jc w:val="center"/>
              <w:rPr>
                <w:rFonts w:ascii="Times New Roman" w:hAnsi="Times New Roman" w:eastAsia="仿宋" w:cs="仿宋"/>
                <w:sz w:val="28"/>
                <w:szCs w:val="28"/>
              </w:rPr>
            </w:pPr>
          </w:p>
        </w:tc>
        <w:tc>
          <w:tcPr>
            <w:tcW w:w="1874" w:type="pct"/>
            <w:vAlign w:val="center"/>
          </w:tcPr>
          <w:p w14:paraId="0207296A">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2.共价键参数</w:t>
            </w:r>
          </w:p>
        </w:tc>
        <w:tc>
          <w:tcPr>
            <w:tcW w:w="453" w:type="pct"/>
            <w:vAlign w:val="center"/>
          </w:tcPr>
          <w:p w14:paraId="37F4B66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0208DB40">
            <w:pPr>
              <w:spacing w:line="360" w:lineRule="auto"/>
              <w:jc w:val="center"/>
              <w:rPr>
                <w:rFonts w:ascii="Times New Roman" w:hAnsi="Times New Roman" w:eastAsia="仿宋" w:cs="仿宋"/>
                <w:sz w:val="28"/>
                <w:szCs w:val="28"/>
              </w:rPr>
            </w:pPr>
          </w:p>
        </w:tc>
        <w:tc>
          <w:tcPr>
            <w:tcW w:w="368" w:type="pct"/>
            <w:vAlign w:val="center"/>
          </w:tcPr>
          <w:p w14:paraId="030AB2B9">
            <w:pPr>
              <w:spacing w:line="360" w:lineRule="auto"/>
              <w:jc w:val="center"/>
              <w:rPr>
                <w:rFonts w:ascii="Times New Roman" w:hAnsi="Times New Roman" w:eastAsia="仿宋" w:cs="仿宋"/>
                <w:sz w:val="28"/>
                <w:szCs w:val="28"/>
              </w:rPr>
            </w:pPr>
          </w:p>
        </w:tc>
      </w:tr>
      <w:tr w14:paraId="316A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restart"/>
            <w:vAlign w:val="center"/>
          </w:tcPr>
          <w:p w14:paraId="075568E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杂化轨道理论</w:t>
            </w:r>
          </w:p>
        </w:tc>
        <w:tc>
          <w:tcPr>
            <w:tcW w:w="1874" w:type="pct"/>
            <w:vAlign w:val="center"/>
          </w:tcPr>
          <w:p w14:paraId="614B8255">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1.sp</w:t>
            </w:r>
            <w:r>
              <w:rPr>
                <w:rFonts w:hint="eastAsia" w:ascii="Times New Roman" w:hAnsi="Times New Roman" w:eastAsia="仿宋" w:cs="仿宋"/>
                <w:sz w:val="28"/>
                <w:szCs w:val="28"/>
                <w:vertAlign w:val="superscript"/>
              </w:rPr>
              <w:t>3</w:t>
            </w:r>
            <w:r>
              <w:rPr>
                <w:rFonts w:hint="eastAsia" w:ascii="Times New Roman" w:hAnsi="Times New Roman" w:eastAsia="仿宋" w:cs="仿宋"/>
                <w:sz w:val="28"/>
                <w:szCs w:val="28"/>
              </w:rPr>
              <w:t>杂化</w:t>
            </w:r>
          </w:p>
        </w:tc>
        <w:tc>
          <w:tcPr>
            <w:tcW w:w="453" w:type="pct"/>
            <w:vAlign w:val="center"/>
          </w:tcPr>
          <w:p w14:paraId="0630F80B">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51F4B1FA">
            <w:pPr>
              <w:spacing w:line="360" w:lineRule="auto"/>
              <w:jc w:val="center"/>
              <w:rPr>
                <w:rFonts w:ascii="Times New Roman" w:hAnsi="Times New Roman" w:eastAsia="仿宋" w:cs="仿宋"/>
                <w:sz w:val="28"/>
                <w:szCs w:val="28"/>
              </w:rPr>
            </w:pPr>
          </w:p>
        </w:tc>
        <w:tc>
          <w:tcPr>
            <w:tcW w:w="368" w:type="pct"/>
            <w:vAlign w:val="center"/>
          </w:tcPr>
          <w:p w14:paraId="534217C3">
            <w:pPr>
              <w:spacing w:line="360" w:lineRule="auto"/>
              <w:jc w:val="center"/>
              <w:rPr>
                <w:rFonts w:ascii="Times New Roman" w:hAnsi="Times New Roman" w:eastAsia="仿宋" w:cs="仿宋"/>
                <w:sz w:val="28"/>
                <w:szCs w:val="28"/>
              </w:rPr>
            </w:pPr>
          </w:p>
        </w:tc>
      </w:tr>
      <w:tr w14:paraId="2E99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720FC7B3">
            <w:pPr>
              <w:spacing w:line="360" w:lineRule="auto"/>
              <w:jc w:val="center"/>
              <w:rPr>
                <w:rFonts w:ascii="Times New Roman" w:hAnsi="Times New Roman" w:eastAsia="仿宋" w:cs="仿宋"/>
                <w:sz w:val="28"/>
                <w:szCs w:val="28"/>
              </w:rPr>
            </w:pPr>
          </w:p>
        </w:tc>
        <w:tc>
          <w:tcPr>
            <w:tcW w:w="1874" w:type="pct"/>
            <w:vAlign w:val="center"/>
          </w:tcPr>
          <w:p w14:paraId="3C2406F3">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2.sp</w:t>
            </w:r>
            <w:r>
              <w:rPr>
                <w:rFonts w:hint="eastAsia" w:ascii="Times New Roman" w:hAnsi="Times New Roman" w:eastAsia="仿宋" w:cs="仿宋"/>
                <w:sz w:val="28"/>
                <w:szCs w:val="28"/>
                <w:vertAlign w:val="superscript"/>
              </w:rPr>
              <w:t>2</w:t>
            </w:r>
            <w:r>
              <w:rPr>
                <w:rFonts w:hint="eastAsia" w:ascii="Times New Roman" w:hAnsi="Times New Roman" w:eastAsia="仿宋" w:cs="仿宋"/>
                <w:sz w:val="28"/>
                <w:szCs w:val="28"/>
              </w:rPr>
              <w:t>杂化</w:t>
            </w:r>
          </w:p>
        </w:tc>
        <w:tc>
          <w:tcPr>
            <w:tcW w:w="453" w:type="pct"/>
            <w:vAlign w:val="center"/>
          </w:tcPr>
          <w:p w14:paraId="62F79E4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125FE308">
            <w:pPr>
              <w:spacing w:line="360" w:lineRule="auto"/>
              <w:jc w:val="center"/>
              <w:rPr>
                <w:rFonts w:ascii="Times New Roman" w:hAnsi="Times New Roman" w:eastAsia="仿宋" w:cs="仿宋"/>
                <w:sz w:val="28"/>
                <w:szCs w:val="28"/>
              </w:rPr>
            </w:pPr>
          </w:p>
        </w:tc>
        <w:tc>
          <w:tcPr>
            <w:tcW w:w="368" w:type="pct"/>
            <w:vAlign w:val="center"/>
          </w:tcPr>
          <w:p w14:paraId="343FA909">
            <w:pPr>
              <w:spacing w:line="360" w:lineRule="auto"/>
              <w:jc w:val="center"/>
              <w:rPr>
                <w:rFonts w:ascii="Times New Roman" w:hAnsi="Times New Roman" w:eastAsia="仿宋" w:cs="仿宋"/>
                <w:sz w:val="28"/>
                <w:szCs w:val="28"/>
              </w:rPr>
            </w:pPr>
          </w:p>
        </w:tc>
      </w:tr>
      <w:tr w14:paraId="7A20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6" w:type="pct"/>
            <w:vMerge w:val="continue"/>
            <w:vAlign w:val="center"/>
          </w:tcPr>
          <w:p w14:paraId="60825D42">
            <w:pPr>
              <w:spacing w:line="360" w:lineRule="auto"/>
              <w:jc w:val="center"/>
              <w:rPr>
                <w:rFonts w:ascii="Times New Roman" w:hAnsi="Times New Roman" w:eastAsia="仿宋" w:cs="仿宋"/>
                <w:sz w:val="28"/>
                <w:szCs w:val="28"/>
              </w:rPr>
            </w:pPr>
          </w:p>
        </w:tc>
        <w:tc>
          <w:tcPr>
            <w:tcW w:w="1874" w:type="pct"/>
            <w:vAlign w:val="center"/>
          </w:tcPr>
          <w:p w14:paraId="12A8517C">
            <w:pPr>
              <w:spacing w:line="360" w:lineRule="auto"/>
              <w:jc w:val="left"/>
              <w:rPr>
                <w:rFonts w:hint="eastAsia" w:ascii="Times New Roman" w:hAnsi="Times New Roman" w:eastAsia="仿宋" w:cs="仿宋"/>
                <w:sz w:val="28"/>
                <w:szCs w:val="28"/>
              </w:rPr>
            </w:pPr>
            <w:r>
              <w:rPr>
                <w:rFonts w:hint="eastAsia" w:ascii="Times New Roman" w:hAnsi="Times New Roman" w:eastAsia="仿宋" w:cs="仿宋"/>
                <w:sz w:val="28"/>
                <w:szCs w:val="28"/>
              </w:rPr>
              <w:t>3.sp杂化</w:t>
            </w:r>
          </w:p>
        </w:tc>
        <w:tc>
          <w:tcPr>
            <w:tcW w:w="453" w:type="pct"/>
            <w:vAlign w:val="center"/>
          </w:tcPr>
          <w:p w14:paraId="6F5FA4C0">
            <w:pPr>
              <w:spacing w:line="360" w:lineRule="auto"/>
              <w:jc w:val="center"/>
              <w:rPr>
                <w:rFonts w:hint="eastAsia" w:ascii="Times New Roman" w:hAnsi="Times New Roman" w:eastAsia="仿宋" w:cs="仿宋"/>
                <w:sz w:val="28"/>
                <w:szCs w:val="28"/>
              </w:rPr>
            </w:pPr>
            <w:r>
              <w:rPr>
                <w:rFonts w:hint="eastAsia" w:ascii="Times New Roman" w:hAnsi="Times New Roman" w:eastAsia="仿宋" w:cs="仿宋"/>
                <w:sz w:val="28"/>
                <w:szCs w:val="28"/>
              </w:rPr>
              <w:t>√</w:t>
            </w:r>
          </w:p>
        </w:tc>
        <w:tc>
          <w:tcPr>
            <w:tcW w:w="368" w:type="pct"/>
            <w:vAlign w:val="center"/>
          </w:tcPr>
          <w:p w14:paraId="34F1050F">
            <w:pPr>
              <w:spacing w:line="360" w:lineRule="auto"/>
              <w:jc w:val="center"/>
              <w:rPr>
                <w:rFonts w:ascii="Times New Roman" w:hAnsi="Times New Roman" w:eastAsia="仿宋" w:cs="仿宋"/>
                <w:sz w:val="28"/>
                <w:szCs w:val="28"/>
              </w:rPr>
            </w:pPr>
          </w:p>
        </w:tc>
        <w:tc>
          <w:tcPr>
            <w:tcW w:w="368" w:type="pct"/>
            <w:vAlign w:val="center"/>
          </w:tcPr>
          <w:p w14:paraId="5B5D3DCA">
            <w:pPr>
              <w:spacing w:line="360" w:lineRule="auto"/>
              <w:jc w:val="center"/>
              <w:rPr>
                <w:rFonts w:ascii="Times New Roman" w:hAnsi="Times New Roman" w:eastAsia="仿宋" w:cs="仿宋"/>
                <w:sz w:val="28"/>
                <w:szCs w:val="28"/>
              </w:rPr>
            </w:pPr>
          </w:p>
        </w:tc>
      </w:tr>
    </w:tbl>
    <w:p w14:paraId="31D7EEC6">
      <w:pPr>
        <w:spacing w:line="360" w:lineRule="auto"/>
        <w:ind w:firstLine="560" w:firstLineChars="200"/>
        <w:rPr>
          <w:rFonts w:ascii="Times New Roman" w:hAnsi="Times New Roman" w:eastAsia="仿宋" w:cs="仿宋"/>
          <w:sz w:val="28"/>
          <w:szCs w:val="28"/>
        </w:rPr>
      </w:pPr>
    </w:p>
    <w:p w14:paraId="193641EA">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第八章 配位化合物</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22"/>
        <w:gridCol w:w="3768"/>
        <w:gridCol w:w="510"/>
        <w:gridCol w:w="510"/>
        <w:gridCol w:w="412"/>
      </w:tblGrid>
      <w:tr w14:paraId="0725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restart"/>
            <w:vAlign w:val="center"/>
          </w:tcPr>
          <w:p w14:paraId="1516FEB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知识与技能要点</w:t>
            </w:r>
          </w:p>
        </w:tc>
        <w:tc>
          <w:tcPr>
            <w:tcW w:w="2211" w:type="pct"/>
            <w:vMerge w:val="restart"/>
            <w:vAlign w:val="center"/>
          </w:tcPr>
          <w:p w14:paraId="0CE8627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考试条目</w:t>
            </w:r>
          </w:p>
        </w:tc>
        <w:tc>
          <w:tcPr>
            <w:tcW w:w="841" w:type="pct"/>
            <w:gridSpan w:val="3"/>
            <w:vAlign w:val="center"/>
          </w:tcPr>
          <w:p w14:paraId="60047E6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考试水平</w:t>
            </w:r>
          </w:p>
        </w:tc>
      </w:tr>
      <w:tr w14:paraId="5FEF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7021A96A">
            <w:pPr>
              <w:spacing w:line="360" w:lineRule="auto"/>
              <w:jc w:val="center"/>
              <w:rPr>
                <w:rFonts w:ascii="Times New Roman" w:hAnsi="Times New Roman" w:eastAsia="仿宋" w:cs="仿宋"/>
                <w:sz w:val="28"/>
                <w:szCs w:val="28"/>
              </w:rPr>
            </w:pPr>
          </w:p>
        </w:tc>
        <w:tc>
          <w:tcPr>
            <w:tcW w:w="2211" w:type="pct"/>
            <w:vMerge w:val="continue"/>
            <w:vAlign w:val="center"/>
          </w:tcPr>
          <w:p w14:paraId="333464B3">
            <w:pPr>
              <w:spacing w:line="360" w:lineRule="auto"/>
              <w:jc w:val="center"/>
              <w:rPr>
                <w:rFonts w:ascii="Times New Roman" w:hAnsi="Times New Roman" w:eastAsia="仿宋" w:cs="仿宋"/>
                <w:sz w:val="28"/>
                <w:szCs w:val="28"/>
              </w:rPr>
            </w:pPr>
          </w:p>
        </w:tc>
        <w:tc>
          <w:tcPr>
            <w:tcW w:w="299" w:type="pct"/>
            <w:vAlign w:val="center"/>
          </w:tcPr>
          <w:p w14:paraId="3C8F8C99">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A</w:t>
            </w:r>
          </w:p>
        </w:tc>
        <w:tc>
          <w:tcPr>
            <w:tcW w:w="299" w:type="pct"/>
            <w:vAlign w:val="center"/>
          </w:tcPr>
          <w:p w14:paraId="0D282EDD">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B</w:t>
            </w:r>
          </w:p>
        </w:tc>
        <w:tc>
          <w:tcPr>
            <w:tcW w:w="243" w:type="pct"/>
            <w:vAlign w:val="center"/>
          </w:tcPr>
          <w:p w14:paraId="0726E6BF">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C</w:t>
            </w:r>
          </w:p>
        </w:tc>
      </w:tr>
      <w:tr w14:paraId="7D72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restart"/>
            <w:vAlign w:val="center"/>
          </w:tcPr>
          <w:p w14:paraId="3C7FA2E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配合物的基本概念</w:t>
            </w:r>
          </w:p>
        </w:tc>
        <w:tc>
          <w:tcPr>
            <w:tcW w:w="2211" w:type="pct"/>
            <w:vAlign w:val="center"/>
          </w:tcPr>
          <w:p w14:paraId="125E8A20">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1.配合物的组成</w:t>
            </w:r>
          </w:p>
        </w:tc>
        <w:tc>
          <w:tcPr>
            <w:tcW w:w="299" w:type="pct"/>
            <w:vAlign w:val="center"/>
          </w:tcPr>
          <w:p w14:paraId="5CB2855C">
            <w:pPr>
              <w:spacing w:line="360" w:lineRule="auto"/>
              <w:jc w:val="center"/>
              <w:rPr>
                <w:rFonts w:ascii="Times New Roman" w:hAnsi="Times New Roman" w:eastAsia="仿宋" w:cs="仿宋"/>
                <w:sz w:val="28"/>
                <w:szCs w:val="28"/>
              </w:rPr>
            </w:pPr>
          </w:p>
        </w:tc>
        <w:tc>
          <w:tcPr>
            <w:tcW w:w="299" w:type="pct"/>
            <w:vAlign w:val="center"/>
          </w:tcPr>
          <w:p w14:paraId="5053C6F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4D7EC4E8">
            <w:pPr>
              <w:spacing w:line="360" w:lineRule="auto"/>
              <w:jc w:val="center"/>
              <w:rPr>
                <w:rFonts w:ascii="Times New Roman" w:hAnsi="Times New Roman" w:eastAsia="仿宋" w:cs="仿宋"/>
                <w:sz w:val="28"/>
                <w:szCs w:val="28"/>
              </w:rPr>
            </w:pPr>
          </w:p>
        </w:tc>
      </w:tr>
      <w:tr w14:paraId="762B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2935FF74">
            <w:pPr>
              <w:spacing w:line="360" w:lineRule="auto"/>
              <w:jc w:val="center"/>
              <w:rPr>
                <w:rFonts w:ascii="Times New Roman" w:hAnsi="Times New Roman" w:eastAsia="仿宋" w:cs="仿宋"/>
                <w:sz w:val="28"/>
                <w:szCs w:val="28"/>
              </w:rPr>
            </w:pPr>
          </w:p>
        </w:tc>
        <w:tc>
          <w:tcPr>
            <w:tcW w:w="2211" w:type="pct"/>
            <w:vAlign w:val="center"/>
          </w:tcPr>
          <w:p w14:paraId="67DD8C2B">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2.配合物的化学式与命名</w:t>
            </w:r>
          </w:p>
        </w:tc>
        <w:tc>
          <w:tcPr>
            <w:tcW w:w="299" w:type="pct"/>
            <w:vAlign w:val="center"/>
          </w:tcPr>
          <w:p w14:paraId="76ABCE29">
            <w:pPr>
              <w:spacing w:line="360" w:lineRule="auto"/>
              <w:jc w:val="center"/>
              <w:rPr>
                <w:rFonts w:ascii="Times New Roman" w:hAnsi="Times New Roman" w:eastAsia="仿宋" w:cs="仿宋"/>
                <w:sz w:val="28"/>
                <w:szCs w:val="28"/>
              </w:rPr>
            </w:pPr>
          </w:p>
        </w:tc>
        <w:tc>
          <w:tcPr>
            <w:tcW w:w="299" w:type="pct"/>
            <w:vAlign w:val="center"/>
          </w:tcPr>
          <w:p w14:paraId="0C6A9E92">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561D1EC3">
            <w:pPr>
              <w:spacing w:line="360" w:lineRule="auto"/>
              <w:jc w:val="center"/>
              <w:rPr>
                <w:rFonts w:ascii="Times New Roman" w:hAnsi="Times New Roman" w:eastAsia="仿宋" w:cs="仿宋"/>
                <w:sz w:val="28"/>
                <w:szCs w:val="28"/>
              </w:rPr>
            </w:pPr>
          </w:p>
        </w:tc>
      </w:tr>
      <w:tr w14:paraId="77A5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restart"/>
            <w:vAlign w:val="center"/>
          </w:tcPr>
          <w:p w14:paraId="0F409E16">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配合物的结构</w:t>
            </w:r>
          </w:p>
        </w:tc>
        <w:tc>
          <w:tcPr>
            <w:tcW w:w="2211" w:type="pct"/>
            <w:vAlign w:val="center"/>
          </w:tcPr>
          <w:p w14:paraId="5FBB1C5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1.配合物的空间构型和磁性</w:t>
            </w:r>
          </w:p>
        </w:tc>
        <w:tc>
          <w:tcPr>
            <w:tcW w:w="299" w:type="pct"/>
            <w:vAlign w:val="center"/>
          </w:tcPr>
          <w:p w14:paraId="4FC40DA3">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D89359A">
            <w:pPr>
              <w:spacing w:line="360" w:lineRule="auto"/>
              <w:jc w:val="center"/>
              <w:rPr>
                <w:rFonts w:ascii="Times New Roman" w:hAnsi="Times New Roman" w:eastAsia="仿宋" w:cs="仿宋"/>
                <w:sz w:val="28"/>
                <w:szCs w:val="28"/>
              </w:rPr>
            </w:pPr>
          </w:p>
        </w:tc>
        <w:tc>
          <w:tcPr>
            <w:tcW w:w="243" w:type="pct"/>
            <w:vAlign w:val="center"/>
          </w:tcPr>
          <w:p w14:paraId="1918597D">
            <w:pPr>
              <w:spacing w:line="360" w:lineRule="auto"/>
              <w:jc w:val="center"/>
              <w:rPr>
                <w:rFonts w:ascii="Times New Roman" w:hAnsi="Times New Roman" w:eastAsia="仿宋" w:cs="仿宋"/>
                <w:sz w:val="28"/>
                <w:szCs w:val="28"/>
              </w:rPr>
            </w:pPr>
          </w:p>
        </w:tc>
      </w:tr>
      <w:tr w14:paraId="1640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1FF3480E">
            <w:pPr>
              <w:spacing w:line="360" w:lineRule="auto"/>
              <w:jc w:val="center"/>
              <w:rPr>
                <w:rFonts w:ascii="Times New Roman" w:hAnsi="Times New Roman" w:eastAsia="仿宋" w:cs="仿宋"/>
                <w:sz w:val="28"/>
                <w:szCs w:val="28"/>
              </w:rPr>
            </w:pPr>
          </w:p>
        </w:tc>
        <w:tc>
          <w:tcPr>
            <w:tcW w:w="2211" w:type="pct"/>
            <w:vAlign w:val="center"/>
          </w:tcPr>
          <w:p w14:paraId="53619ADC">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2.配合物的价键理论</w:t>
            </w:r>
          </w:p>
        </w:tc>
        <w:tc>
          <w:tcPr>
            <w:tcW w:w="299" w:type="pct"/>
            <w:vAlign w:val="center"/>
          </w:tcPr>
          <w:p w14:paraId="7D700C15">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7CE7EEFE">
            <w:pPr>
              <w:spacing w:line="360" w:lineRule="auto"/>
              <w:jc w:val="center"/>
              <w:rPr>
                <w:rFonts w:ascii="Times New Roman" w:hAnsi="Times New Roman" w:eastAsia="仿宋" w:cs="仿宋"/>
                <w:sz w:val="28"/>
                <w:szCs w:val="28"/>
              </w:rPr>
            </w:pPr>
          </w:p>
        </w:tc>
        <w:tc>
          <w:tcPr>
            <w:tcW w:w="243" w:type="pct"/>
            <w:vAlign w:val="center"/>
          </w:tcPr>
          <w:p w14:paraId="5B19FE5D">
            <w:pPr>
              <w:spacing w:line="360" w:lineRule="auto"/>
              <w:jc w:val="center"/>
              <w:rPr>
                <w:rFonts w:ascii="Times New Roman" w:hAnsi="Times New Roman" w:eastAsia="仿宋" w:cs="仿宋"/>
                <w:sz w:val="28"/>
                <w:szCs w:val="28"/>
              </w:rPr>
            </w:pPr>
          </w:p>
        </w:tc>
      </w:tr>
      <w:tr w14:paraId="340B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restart"/>
            <w:vAlign w:val="center"/>
          </w:tcPr>
          <w:p w14:paraId="66A0D4A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配合物的稳定性与配位平衡</w:t>
            </w:r>
          </w:p>
        </w:tc>
        <w:tc>
          <w:tcPr>
            <w:tcW w:w="2211" w:type="pct"/>
            <w:vAlign w:val="center"/>
          </w:tcPr>
          <w:p w14:paraId="6D0466C2">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1.配合物的解离常数和稳定常数</w:t>
            </w:r>
          </w:p>
        </w:tc>
        <w:tc>
          <w:tcPr>
            <w:tcW w:w="299" w:type="pct"/>
            <w:vAlign w:val="center"/>
          </w:tcPr>
          <w:p w14:paraId="2A9E6CF1">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99" w:type="pct"/>
            <w:vAlign w:val="center"/>
          </w:tcPr>
          <w:p w14:paraId="0083D5E3">
            <w:pPr>
              <w:spacing w:line="360" w:lineRule="auto"/>
              <w:jc w:val="center"/>
              <w:rPr>
                <w:rFonts w:ascii="Times New Roman" w:hAnsi="Times New Roman" w:eastAsia="仿宋" w:cs="仿宋"/>
                <w:sz w:val="28"/>
                <w:szCs w:val="28"/>
              </w:rPr>
            </w:pPr>
          </w:p>
        </w:tc>
        <w:tc>
          <w:tcPr>
            <w:tcW w:w="243" w:type="pct"/>
            <w:vAlign w:val="center"/>
          </w:tcPr>
          <w:p w14:paraId="5054630C">
            <w:pPr>
              <w:spacing w:line="360" w:lineRule="auto"/>
              <w:jc w:val="center"/>
              <w:rPr>
                <w:rFonts w:ascii="Times New Roman" w:hAnsi="Times New Roman" w:eastAsia="仿宋" w:cs="仿宋"/>
                <w:sz w:val="28"/>
                <w:szCs w:val="28"/>
              </w:rPr>
            </w:pPr>
          </w:p>
        </w:tc>
      </w:tr>
      <w:tr w14:paraId="110D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9" w:type="pct"/>
            <w:vMerge w:val="continue"/>
            <w:vAlign w:val="center"/>
          </w:tcPr>
          <w:p w14:paraId="127BC293">
            <w:pPr>
              <w:spacing w:line="360" w:lineRule="auto"/>
              <w:jc w:val="center"/>
              <w:rPr>
                <w:rFonts w:ascii="Times New Roman" w:hAnsi="Times New Roman" w:eastAsia="仿宋" w:cs="仿宋"/>
                <w:sz w:val="28"/>
                <w:szCs w:val="28"/>
              </w:rPr>
            </w:pPr>
          </w:p>
        </w:tc>
        <w:tc>
          <w:tcPr>
            <w:tcW w:w="2211" w:type="pct"/>
            <w:vAlign w:val="center"/>
          </w:tcPr>
          <w:p w14:paraId="16E2FE1E">
            <w:pPr>
              <w:spacing w:line="360" w:lineRule="auto"/>
              <w:jc w:val="left"/>
              <w:rPr>
                <w:rFonts w:ascii="Times New Roman" w:hAnsi="Times New Roman" w:eastAsia="仿宋" w:cs="仿宋"/>
                <w:sz w:val="28"/>
                <w:szCs w:val="28"/>
              </w:rPr>
            </w:pPr>
            <w:r>
              <w:rPr>
                <w:rFonts w:hint="eastAsia" w:ascii="Times New Roman" w:hAnsi="Times New Roman" w:eastAsia="仿宋" w:cs="仿宋"/>
                <w:sz w:val="28"/>
                <w:szCs w:val="28"/>
              </w:rPr>
              <w:t>2.配合物稳定常数的应用</w:t>
            </w:r>
          </w:p>
        </w:tc>
        <w:tc>
          <w:tcPr>
            <w:tcW w:w="299" w:type="pct"/>
            <w:vAlign w:val="center"/>
          </w:tcPr>
          <w:p w14:paraId="79E2B8C8">
            <w:pPr>
              <w:spacing w:line="360" w:lineRule="auto"/>
              <w:jc w:val="center"/>
              <w:rPr>
                <w:rFonts w:ascii="Times New Roman" w:hAnsi="Times New Roman" w:eastAsia="仿宋" w:cs="仿宋"/>
                <w:sz w:val="28"/>
                <w:szCs w:val="28"/>
              </w:rPr>
            </w:pPr>
          </w:p>
        </w:tc>
        <w:tc>
          <w:tcPr>
            <w:tcW w:w="299" w:type="pct"/>
            <w:vAlign w:val="center"/>
          </w:tcPr>
          <w:p w14:paraId="380FEF47">
            <w:pPr>
              <w:spacing w:line="360" w:lineRule="auto"/>
              <w:jc w:val="center"/>
              <w:rPr>
                <w:rFonts w:ascii="Times New Roman" w:hAnsi="Times New Roman" w:eastAsia="仿宋" w:cs="仿宋"/>
                <w:sz w:val="28"/>
                <w:szCs w:val="28"/>
              </w:rPr>
            </w:pPr>
            <w:r>
              <w:rPr>
                <w:rFonts w:hint="eastAsia" w:ascii="Times New Roman" w:hAnsi="Times New Roman" w:eastAsia="仿宋" w:cs="仿宋"/>
                <w:sz w:val="28"/>
                <w:szCs w:val="28"/>
              </w:rPr>
              <w:t>√</w:t>
            </w:r>
          </w:p>
        </w:tc>
        <w:tc>
          <w:tcPr>
            <w:tcW w:w="243" w:type="pct"/>
            <w:vAlign w:val="center"/>
          </w:tcPr>
          <w:p w14:paraId="649DE6DD">
            <w:pPr>
              <w:spacing w:line="360" w:lineRule="auto"/>
              <w:jc w:val="center"/>
              <w:rPr>
                <w:rFonts w:ascii="Times New Roman" w:hAnsi="Times New Roman" w:eastAsia="仿宋" w:cs="仿宋"/>
                <w:sz w:val="28"/>
                <w:szCs w:val="28"/>
              </w:rPr>
            </w:pPr>
          </w:p>
        </w:tc>
      </w:tr>
    </w:tbl>
    <w:p w14:paraId="5797964E">
      <w:pPr>
        <w:spacing w:line="360" w:lineRule="auto"/>
        <w:jc w:val="left"/>
        <w:rPr>
          <w:rFonts w:ascii="Times New Roman" w:hAnsi="Times New Roman" w:eastAsia="仿宋" w:cs="仿宋"/>
          <w:sz w:val="32"/>
          <w:szCs w:val="32"/>
        </w:rPr>
      </w:pPr>
    </w:p>
    <w:p w14:paraId="565C08DF">
      <w:pPr>
        <w:spacing w:line="360" w:lineRule="auto"/>
        <w:ind w:firstLine="600" w:firstLineChars="200"/>
        <w:jc w:val="left"/>
        <w:rPr>
          <w:rFonts w:ascii="Times New Roman" w:hAnsi="Times New Roman" w:eastAsia="黑体" w:cs="黑体"/>
          <w:sz w:val="30"/>
          <w:szCs w:val="30"/>
        </w:rPr>
      </w:pPr>
      <w:r>
        <w:rPr>
          <w:rFonts w:hint="eastAsia" w:ascii="Times New Roman" w:hAnsi="Times New Roman" w:eastAsia="黑体" w:cs="黑体"/>
          <w:sz w:val="30"/>
          <w:szCs w:val="30"/>
        </w:rPr>
        <w:t>四、考试教材与参考书</w:t>
      </w:r>
    </w:p>
    <w:p w14:paraId="7B145ECD">
      <w:pPr>
        <w:spacing w:line="360" w:lineRule="auto"/>
        <w:ind w:firstLine="600" w:firstLineChars="200"/>
        <w:rPr>
          <w:rFonts w:ascii="Times New Roman" w:hAnsi="Times New Roman" w:eastAsia="仿宋" w:cs="仿宋"/>
          <w:sz w:val="30"/>
          <w:szCs w:val="30"/>
        </w:rPr>
      </w:pPr>
      <w:r>
        <w:rPr>
          <w:rFonts w:hint="eastAsia" w:ascii="Times New Roman" w:hAnsi="Times New Roman" w:eastAsia="仿宋" w:cs="仿宋"/>
          <w:sz w:val="30"/>
          <w:szCs w:val="30"/>
        </w:rPr>
        <w:t>1．教材：</w:t>
      </w:r>
    </w:p>
    <w:p w14:paraId="69B5AE74">
      <w:pPr>
        <w:spacing w:line="360" w:lineRule="auto"/>
        <w:ind w:firstLine="560" w:firstLineChars="200"/>
        <w:rPr>
          <w:rFonts w:ascii="Times New Roman" w:hAnsi="Times New Roman" w:eastAsia="仿宋" w:cs="仿宋"/>
          <w:sz w:val="28"/>
          <w:szCs w:val="28"/>
        </w:rPr>
      </w:pPr>
      <w:r>
        <w:rPr>
          <w:rFonts w:hint="eastAsia" w:ascii="Times New Roman" w:hAnsi="Times New Roman" w:eastAsia="仿宋" w:cs="仿宋"/>
          <w:sz w:val="28"/>
          <w:szCs w:val="28"/>
        </w:rPr>
        <w:t>牟文生，周硼，于永鲜，辛钢.《大学化学基础教程（第2版）》.大连:大连理工大学出版社，2015。</w:t>
      </w:r>
    </w:p>
    <w:p w14:paraId="372D2101">
      <w:pPr>
        <w:spacing w:line="360" w:lineRule="auto"/>
        <w:ind w:firstLine="600" w:firstLineChars="200"/>
        <w:rPr>
          <w:rFonts w:ascii="Times New Roman" w:hAnsi="Times New Roman" w:eastAsia="仿宋" w:cs="仿宋"/>
          <w:sz w:val="30"/>
          <w:szCs w:val="30"/>
        </w:rPr>
      </w:pPr>
      <w:r>
        <w:rPr>
          <w:rFonts w:hint="eastAsia" w:ascii="Times New Roman" w:hAnsi="Times New Roman" w:eastAsia="仿宋" w:cs="仿宋"/>
          <w:sz w:val="30"/>
          <w:szCs w:val="30"/>
        </w:rPr>
        <w:t>2．参考书：</w:t>
      </w:r>
    </w:p>
    <w:p w14:paraId="24966478">
      <w:pPr>
        <w:spacing w:line="360" w:lineRule="auto"/>
        <w:ind w:firstLine="560" w:firstLineChars="200"/>
        <w:rPr>
          <w:rFonts w:ascii="Times New Roman" w:hAnsi="Times New Roman" w:eastAsia="仿宋" w:cs="仿宋"/>
          <w:sz w:val="28"/>
          <w:szCs w:val="28"/>
        </w:rPr>
      </w:pPr>
      <w:r>
        <w:rPr>
          <w:rFonts w:hint="eastAsia" w:ascii="Times New Roman" w:hAnsi="Times New Roman" w:eastAsia="仿宋" w:cs="仿宋"/>
          <w:sz w:val="28"/>
          <w:szCs w:val="28"/>
        </w:rPr>
        <w:t>（1）大连理工大学无机化学教研室.《无机化学（第五版）》.北京:高等教育出版社,2006。</w:t>
      </w:r>
    </w:p>
    <w:p w14:paraId="50662490">
      <w:pPr>
        <w:spacing w:line="360" w:lineRule="auto"/>
        <w:ind w:firstLine="560" w:firstLineChars="200"/>
        <w:rPr>
          <w:rFonts w:ascii="Times New Roman" w:hAnsi="Times New Roman" w:eastAsia="仿宋" w:cs="仿宋"/>
          <w:sz w:val="28"/>
          <w:szCs w:val="28"/>
        </w:rPr>
      </w:pPr>
      <w:r>
        <w:rPr>
          <w:rFonts w:hint="eastAsia" w:ascii="Times New Roman" w:hAnsi="Times New Roman" w:eastAsia="仿宋" w:cs="仿宋"/>
          <w:sz w:val="28"/>
          <w:szCs w:val="28"/>
        </w:rPr>
        <w:t>（2）武汉大学,吉林大学,等.《无机化学（第三版）》.北京:高等教育出版社,1994。</w:t>
      </w:r>
    </w:p>
    <w:p w14:paraId="541086DA">
      <w:pPr>
        <w:spacing w:line="360" w:lineRule="auto"/>
        <w:ind w:firstLine="560" w:firstLineChars="200"/>
        <w:rPr>
          <w:rFonts w:ascii="Times New Roman" w:hAnsi="Times New Roman"/>
        </w:rPr>
      </w:pPr>
      <w:r>
        <w:rPr>
          <w:rFonts w:hint="eastAsia" w:ascii="Times New Roman" w:hAnsi="Times New Roman" w:eastAsia="仿宋" w:cs="仿宋"/>
          <w:sz w:val="28"/>
          <w:szCs w:val="28"/>
        </w:rPr>
        <w:t>（3）华彤文,陈景祖,等.《普通化学原理（第三版）》.北京:北京大学出版社,2005。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A4NjcxYzViNGZiMmY5MGZhOTkyZjhlZGYzZjA3NzUifQ=="/>
  </w:docVars>
  <w:rsids>
    <w:rsidRoot w:val="40CE5CD7"/>
    <w:rsid w:val="000013A6"/>
    <w:rsid w:val="00010C41"/>
    <w:rsid w:val="000124A4"/>
    <w:rsid w:val="000365D0"/>
    <w:rsid w:val="00037D2A"/>
    <w:rsid w:val="00047CAA"/>
    <w:rsid w:val="00060510"/>
    <w:rsid w:val="00085D19"/>
    <w:rsid w:val="000D46BC"/>
    <w:rsid w:val="00111B13"/>
    <w:rsid w:val="00144B5B"/>
    <w:rsid w:val="001535A6"/>
    <w:rsid w:val="00160443"/>
    <w:rsid w:val="00180365"/>
    <w:rsid w:val="0018516F"/>
    <w:rsid w:val="001E3D3D"/>
    <w:rsid w:val="001F29D9"/>
    <w:rsid w:val="00200BBB"/>
    <w:rsid w:val="00206960"/>
    <w:rsid w:val="00216CA0"/>
    <w:rsid w:val="00236C30"/>
    <w:rsid w:val="0026798D"/>
    <w:rsid w:val="002B6107"/>
    <w:rsid w:val="002C633C"/>
    <w:rsid w:val="002D03B9"/>
    <w:rsid w:val="002E245A"/>
    <w:rsid w:val="002F0D69"/>
    <w:rsid w:val="002F6A5D"/>
    <w:rsid w:val="00315ED3"/>
    <w:rsid w:val="003203BB"/>
    <w:rsid w:val="003273F3"/>
    <w:rsid w:val="00344993"/>
    <w:rsid w:val="00352C93"/>
    <w:rsid w:val="00355241"/>
    <w:rsid w:val="00372316"/>
    <w:rsid w:val="00373382"/>
    <w:rsid w:val="00374371"/>
    <w:rsid w:val="00374EA7"/>
    <w:rsid w:val="003850EC"/>
    <w:rsid w:val="00392678"/>
    <w:rsid w:val="003A6B24"/>
    <w:rsid w:val="0040136E"/>
    <w:rsid w:val="00441CE3"/>
    <w:rsid w:val="00455C1F"/>
    <w:rsid w:val="0048174A"/>
    <w:rsid w:val="004A31A0"/>
    <w:rsid w:val="004B35C4"/>
    <w:rsid w:val="004B4D72"/>
    <w:rsid w:val="004C4C8A"/>
    <w:rsid w:val="004D57A2"/>
    <w:rsid w:val="0053649D"/>
    <w:rsid w:val="0053777A"/>
    <w:rsid w:val="005B716E"/>
    <w:rsid w:val="005C160F"/>
    <w:rsid w:val="005C67D7"/>
    <w:rsid w:val="00614D9D"/>
    <w:rsid w:val="00621A73"/>
    <w:rsid w:val="00622131"/>
    <w:rsid w:val="00622D8B"/>
    <w:rsid w:val="00657FBB"/>
    <w:rsid w:val="00680CA8"/>
    <w:rsid w:val="006855AC"/>
    <w:rsid w:val="006B1BB6"/>
    <w:rsid w:val="006C38ED"/>
    <w:rsid w:val="006D5E5C"/>
    <w:rsid w:val="006F142E"/>
    <w:rsid w:val="00713089"/>
    <w:rsid w:val="00724B84"/>
    <w:rsid w:val="00737A1F"/>
    <w:rsid w:val="0074208C"/>
    <w:rsid w:val="00753838"/>
    <w:rsid w:val="00780E77"/>
    <w:rsid w:val="00783443"/>
    <w:rsid w:val="007E0DC2"/>
    <w:rsid w:val="00804B20"/>
    <w:rsid w:val="008178FF"/>
    <w:rsid w:val="008243E5"/>
    <w:rsid w:val="00855A8F"/>
    <w:rsid w:val="008603D4"/>
    <w:rsid w:val="00863776"/>
    <w:rsid w:val="008638E4"/>
    <w:rsid w:val="0087105D"/>
    <w:rsid w:val="008731D4"/>
    <w:rsid w:val="0087442A"/>
    <w:rsid w:val="00894FDF"/>
    <w:rsid w:val="00896C7A"/>
    <w:rsid w:val="008A11B6"/>
    <w:rsid w:val="008B473C"/>
    <w:rsid w:val="008C5E8F"/>
    <w:rsid w:val="008D71D4"/>
    <w:rsid w:val="008E2387"/>
    <w:rsid w:val="008E4A1E"/>
    <w:rsid w:val="008E5965"/>
    <w:rsid w:val="008F6DCA"/>
    <w:rsid w:val="00920D30"/>
    <w:rsid w:val="0093145E"/>
    <w:rsid w:val="00942E85"/>
    <w:rsid w:val="00944743"/>
    <w:rsid w:val="009572E8"/>
    <w:rsid w:val="00963726"/>
    <w:rsid w:val="00966B3D"/>
    <w:rsid w:val="00977497"/>
    <w:rsid w:val="009A1D97"/>
    <w:rsid w:val="009B39C4"/>
    <w:rsid w:val="009C30D9"/>
    <w:rsid w:val="009D18E3"/>
    <w:rsid w:val="009D4E41"/>
    <w:rsid w:val="009F52F7"/>
    <w:rsid w:val="00A84F26"/>
    <w:rsid w:val="00AB1000"/>
    <w:rsid w:val="00B1387C"/>
    <w:rsid w:val="00B13DA7"/>
    <w:rsid w:val="00B31DBB"/>
    <w:rsid w:val="00B5289B"/>
    <w:rsid w:val="00B75108"/>
    <w:rsid w:val="00B903E7"/>
    <w:rsid w:val="00B9543D"/>
    <w:rsid w:val="00BB1EDE"/>
    <w:rsid w:val="00BC5C33"/>
    <w:rsid w:val="00BE1063"/>
    <w:rsid w:val="00BE2041"/>
    <w:rsid w:val="00BE503B"/>
    <w:rsid w:val="00C0670B"/>
    <w:rsid w:val="00C124FF"/>
    <w:rsid w:val="00C50DF6"/>
    <w:rsid w:val="00C54476"/>
    <w:rsid w:val="00C56173"/>
    <w:rsid w:val="00C62AAB"/>
    <w:rsid w:val="00C67CD4"/>
    <w:rsid w:val="00C742EF"/>
    <w:rsid w:val="00C876CD"/>
    <w:rsid w:val="00CF3981"/>
    <w:rsid w:val="00D17B63"/>
    <w:rsid w:val="00D4157B"/>
    <w:rsid w:val="00D73A45"/>
    <w:rsid w:val="00D83293"/>
    <w:rsid w:val="00D84D0D"/>
    <w:rsid w:val="00D8717F"/>
    <w:rsid w:val="00DC5692"/>
    <w:rsid w:val="00DD51CA"/>
    <w:rsid w:val="00DF696E"/>
    <w:rsid w:val="00E06CDB"/>
    <w:rsid w:val="00E0712F"/>
    <w:rsid w:val="00E148E0"/>
    <w:rsid w:val="00E15F73"/>
    <w:rsid w:val="00E77BAD"/>
    <w:rsid w:val="00E91614"/>
    <w:rsid w:val="00EA1C6F"/>
    <w:rsid w:val="00EB530B"/>
    <w:rsid w:val="00EC28F9"/>
    <w:rsid w:val="00EC5205"/>
    <w:rsid w:val="00EC6E4B"/>
    <w:rsid w:val="00ED05F6"/>
    <w:rsid w:val="00F05E3A"/>
    <w:rsid w:val="00F1200E"/>
    <w:rsid w:val="00F71C88"/>
    <w:rsid w:val="00F7717E"/>
    <w:rsid w:val="00FA1DA4"/>
    <w:rsid w:val="00FA1E5C"/>
    <w:rsid w:val="00FD7C1E"/>
    <w:rsid w:val="076D0C87"/>
    <w:rsid w:val="0A0B0691"/>
    <w:rsid w:val="1FEF447A"/>
    <w:rsid w:val="270261C2"/>
    <w:rsid w:val="2E62460A"/>
    <w:rsid w:val="348F6810"/>
    <w:rsid w:val="3565070D"/>
    <w:rsid w:val="40CE5CD7"/>
    <w:rsid w:val="51F32B76"/>
    <w:rsid w:val="5F83102C"/>
    <w:rsid w:val="6B796B16"/>
    <w:rsid w:val="6F79194E"/>
    <w:rsid w:val="7265370D"/>
    <w:rsid w:val="77130267"/>
    <w:rsid w:val="7FFA5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table" w:styleId="6">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0"/>
    <w:rPr>
      <w:rFonts w:ascii="Calibri" w:hAnsi="Calibri"/>
      <w:kern w:val="2"/>
      <w:sz w:val="18"/>
      <w:szCs w:val="18"/>
    </w:rPr>
  </w:style>
  <w:style w:type="character" w:customStyle="1" w:styleId="9">
    <w:name w:val="页脚 字符"/>
    <w:basedOn w:val="7"/>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5996-38D3-4F22-982A-1D8D73C4A99D}">
  <ds:schemaRefs/>
</ds:datastoreItem>
</file>

<file path=docProps/app.xml><?xml version="1.0" encoding="utf-8"?>
<Properties xmlns="http://schemas.openxmlformats.org/officeDocument/2006/extended-properties" xmlns:vt="http://schemas.openxmlformats.org/officeDocument/2006/docPropsVTypes">
  <Template>Normal.dotm</Template>
  <Pages>8</Pages>
  <Words>1898</Words>
  <Characters>2008</Characters>
  <Lines>20</Lines>
  <Paragraphs>5</Paragraphs>
  <TotalTime>0</TotalTime>
  <ScaleCrop>false</ScaleCrop>
  <LinksUpToDate>false</LinksUpToDate>
  <CharactersWithSpaces>2015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2025-12-18T10:37:00Z</dcterms:created>
  <dc:creator>立秋</dc:creator>
  <cp:lastModifiedBy>玖月</cp:lastModifiedBy>
  <dcterms:modified xsi:type="dcterms:W3CDTF">2026-01-14T02:20:00Z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34879EFDAB784DCFB1ABAAFA17C599BC</vt:lpwstr>
  </property>
  <property fmtid="{D5CDD505-2E9C-101B-9397-08002B2CF9AE}" pid="4" name="KSOTemplateDocerSaveRecord">
    <vt:lpwstr>eyJoZGlkIjoiNDVjMTQ3MDk2OTY3OWI1NzQxYzBlNzdhNjU4Mjk3NTMiLCJ1c2VySWQiOiI2NzI2NzQ0NTEifQ==</vt:lpwstr>
  </property>
</Properties>
</file>