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DBCE7">
      <w:pPr>
        <w:spacing w:line="540" w:lineRule="exact"/>
        <w:rPr>
          <w:rFonts w:hint="eastAsia" w:ascii="黑体" w:hAnsi="黑体" w:eastAsia="黑体" w:cs="黑体"/>
          <w:bCs/>
          <w:kern w:val="2"/>
          <w:sz w:val="32"/>
          <w:szCs w:val="32"/>
          <w:lang w:bidi="ar"/>
        </w:rPr>
      </w:pPr>
      <w:r>
        <w:rPr>
          <w:rFonts w:hint="eastAsia" w:ascii="黑体" w:hAnsi="黑体" w:eastAsia="黑体" w:cs="黑体"/>
          <w:bCs/>
          <w:kern w:val="2"/>
          <w:sz w:val="32"/>
          <w:szCs w:val="32"/>
          <w:lang w:bidi="ar"/>
        </w:rPr>
        <w:t>附件2</w:t>
      </w:r>
    </w:p>
    <w:p w14:paraId="1119FEF9">
      <w:pPr>
        <w:spacing w:line="540" w:lineRule="exact"/>
        <w:jc w:val="center"/>
        <w:rPr>
          <w:rFonts w:cs="宋体" w:asciiTheme="minorEastAsia" w:hAnsiTheme="minorEastAsia" w:eastAsiaTheme="minorEastAsia"/>
          <w:b/>
          <w:bCs/>
          <w:kern w:val="2"/>
          <w:sz w:val="44"/>
          <w:szCs w:val="44"/>
          <w:lang w:bidi="ar"/>
        </w:rPr>
      </w:pPr>
      <w:bookmarkStart w:id="2" w:name="_GoBack"/>
      <w:bookmarkStart w:id="0" w:name="OLE_LINK2"/>
      <w:bookmarkStart w:id="1" w:name="OLE_LINK1"/>
      <w:r>
        <w:rPr>
          <w:rFonts w:hint="eastAsia" w:cs="宋体" w:asciiTheme="minorEastAsia" w:hAnsiTheme="minorEastAsia" w:eastAsiaTheme="minorEastAsia"/>
          <w:b/>
          <w:bCs/>
          <w:kern w:val="2"/>
          <w:sz w:val="44"/>
          <w:szCs w:val="44"/>
          <w:lang w:bidi="ar"/>
        </w:rPr>
        <w:t>皖江工学院 “一站式” 学生社区</w:t>
      </w:r>
    </w:p>
    <w:p w14:paraId="27D7453B">
      <w:pPr>
        <w:spacing w:line="540" w:lineRule="exact"/>
        <w:jc w:val="center"/>
        <w:rPr>
          <w:rFonts w:cs="宋体" w:asciiTheme="minorEastAsia" w:hAnsiTheme="minorEastAsia" w:eastAsiaTheme="minorEastAsia"/>
          <w:b/>
          <w:bCs/>
          <w:kern w:val="2"/>
          <w:sz w:val="44"/>
          <w:szCs w:val="44"/>
          <w:lang w:bidi="ar"/>
        </w:rPr>
      </w:pPr>
      <w:r>
        <w:rPr>
          <w:rFonts w:hint="eastAsia" w:cs="宋体" w:asciiTheme="minorEastAsia" w:hAnsiTheme="minorEastAsia" w:eastAsiaTheme="minorEastAsia"/>
          <w:b/>
          <w:bCs/>
          <w:kern w:val="2"/>
          <w:sz w:val="44"/>
          <w:szCs w:val="44"/>
          <w:lang w:bidi="ar"/>
        </w:rPr>
        <w:t>特色活动类别及实施要求</w:t>
      </w:r>
      <w:bookmarkEnd w:id="0"/>
      <w:bookmarkEnd w:id="1"/>
    </w:p>
    <w:bookmarkEnd w:id="2"/>
    <w:p w14:paraId="4AE74204">
      <w:pPr>
        <w:spacing w:line="540" w:lineRule="exact"/>
        <w:ind w:firstLine="640" w:firstLineChars="200"/>
        <w:rPr>
          <w:rFonts w:hint="eastAsia" w:ascii="黑体" w:hAnsi="黑体" w:eastAsia="黑体" w:cs="黑体"/>
          <w:color w:val="000000"/>
          <w:sz w:val="32"/>
          <w:szCs w:val="32"/>
        </w:rPr>
      </w:pPr>
    </w:p>
    <w:p w14:paraId="58F16C0B">
      <w:pPr>
        <w:spacing w:line="540" w:lineRule="exact"/>
        <w:ind w:firstLine="640" w:firstLineChars="200"/>
        <w:rPr>
          <w:rFonts w:ascii="黑体" w:hAnsi="黑体" w:eastAsia="黑体" w:cstheme="minorBidi"/>
          <w:kern w:val="2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一、思想引领类活动</w:t>
      </w:r>
      <w:r>
        <w:rPr>
          <w:rFonts w:hint="eastAsia" w:ascii="MS Mincho" w:hAnsi="MS Mincho" w:eastAsia="MS Mincho" w:cs="MS Mincho"/>
          <w:kern w:val="2"/>
          <w:sz w:val="32"/>
          <w:szCs w:val="32"/>
          <w:lang w:bidi="ar"/>
        </w:rPr>
        <w:t>​</w:t>
      </w:r>
    </w:p>
    <w:p w14:paraId="24DEC9B0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1.核心目标：以 “筑牢理想信念” 为核心，强化学生思想政治素养。​</w:t>
      </w:r>
    </w:p>
    <w:p w14:paraId="0C166EDD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2.活动形式：开展 “微党课进社区”“理论学习会”“红色故事分享会” 等活动。辅导员及相关支部书记依托社区党团活动室开展活动，每场覆盖社区学生不少于 15 人次；围绕 “建党节”“国庆节” 等重要时间节点，各学院可邀请校院领导、优秀教师、党员干部等担任主讲人，开展主题教育活动。​</w:t>
      </w:r>
    </w:p>
    <w:p w14:paraId="55A666BA">
      <w:pPr>
        <w:spacing w:line="54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二、成长赋能类活动​</w:t>
      </w:r>
    </w:p>
    <w:p w14:paraId="5C4167EE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1.核心目标：聚焦学生学业发展与职业规划，夯实社区优良学风建设氛围。​</w:t>
      </w:r>
    </w:p>
    <w:p w14:paraId="2D6F87CC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2.活动形式：“学业答疑坊”，联合教务部、各专业教研室，针对公共基础课或专业课为学生提供学业支持；“职业导师面对面”，邀请优秀校友分享行业动态、合作企业 HR 分享求职经验等；“社区学业帮扶队”，由成绩优异的学生党员、奖学金获得者担任帮扶员，针对后进学生开展 “一对一” 辅导。​</w:t>
      </w:r>
    </w:p>
    <w:p w14:paraId="16BB33A0">
      <w:pPr>
        <w:spacing w:line="54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三、文化建设类活动​</w:t>
      </w:r>
    </w:p>
    <w:p w14:paraId="07DA17FF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1.核心目标：打造 “社区文化品牌矩阵”，形成 “一社区一特色” 文化格局。​</w:t>
      </w:r>
    </w:p>
    <w:p w14:paraId="42A19A9E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2.活动形式：举办 “社区文化节”，开展 “特色示范文明宿舍” 评选、“社区互助日”（组织学生交换闲置物品、开展技能分享）、“社区主题演讲”（围绕 “我的社区故事”“宿舍情谊” 等主题）等活动；​</w:t>
      </w:r>
    </w:p>
    <w:p w14:paraId="4823D204">
      <w:pPr>
        <w:spacing w:line="540" w:lineRule="exact"/>
        <w:ind w:firstLine="640" w:firstLineChars="200"/>
        <w:rPr>
          <w:rFonts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四、实践服务类活动​</w:t>
      </w:r>
    </w:p>
    <w:p w14:paraId="776733CF">
      <w:pPr>
        <w:spacing w:line="540" w:lineRule="exact"/>
        <w:ind w:firstLine="640" w:firstLineChars="200"/>
        <w:rPr>
          <w:rFonts w:ascii="仿宋" w:hAnsi="仿宋" w:eastAsia="仿宋" w:cstheme="minorBidi"/>
          <w:kern w:val="2"/>
          <w:sz w:val="32"/>
          <w:szCs w:val="32"/>
          <w:lang w:bidi="ar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1.核心目标：激发学生参与社区建设的主动性，提升学生实践服务能力。​</w:t>
      </w:r>
    </w:p>
    <w:p w14:paraId="19CECBB8">
      <w:pPr>
        <w:spacing w:line="540" w:lineRule="exact"/>
        <w:ind w:firstLine="64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bidi="ar"/>
        </w:rPr>
        <w:t>2.活动形式；“社区志愿服务”，以社区功能性党支部为引领，组织开展公共区域清洁、帮扶困难学生等服务；“社区治理提案大赛”，鼓励学生围绕 “设施优化”“服务提升” 等提出建议，优秀提案报学校相关部门推进落实。</w:t>
      </w:r>
    </w:p>
    <w:p w14:paraId="120B4320"/>
    <w:sectPr>
      <w:footerReference r:id="rId3" w:type="default"/>
      <w:footerReference r:id="rId4" w:type="even"/>
      <w:pgSz w:w="11906" w:h="16838"/>
      <w:pgMar w:top="1440" w:right="1803" w:bottom="1440" w:left="1803" w:header="708" w:footer="737" w:gutter="0"/>
      <w:pgNumType w:fmt="numberInDash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40035913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4454C01D">
        <w:pPr>
          <w:pStyle w:val="2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9 -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60619127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5A5EE25E">
        <w:pPr>
          <w:pStyle w:val="2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6 -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380D96"/>
    <w:rsid w:val="4138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2026-03-23T02:03:00Z</dcterms:created>
  <dc:creator>芝士不吃鱼</dc:creator>
  <cp:lastModifiedBy>芝士不吃鱼</cp:lastModifiedBy>
  <dcterms:modified xsi:type="dcterms:W3CDTF">2026-03-23T02:03:59Z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4C02CAC4635A4BFCA1F54A19A22A91E4_11</vt:lpwstr>
  </property>
  <property fmtid="{D5CDD505-2E9C-101B-9397-08002B2CF9AE}" pid="4" name="KSOTemplateDocerSaveRecord">
    <vt:lpwstr>eyJoZGlkIjoiODk5ZDRlOGZkM2JhZWQ3ODUyNDlmMDU0OGFmNTNiMTUiLCJ1c2VySWQiOiIzMDIwOTUyMjcifQ==</vt:lpwstr>
  </property>
</Properties>
</file>