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98E5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54AD59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194AB1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618A94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1C63DC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3DFF32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  <w:bookmarkStart w:id="0" w:name="OLE_LINK2"/>
      <w:bookmarkStart w:id="1" w:name="OLE_LINK1"/>
      <w:r>
        <w:rPr>
          <w:rFonts w:hint="eastAsia" w:ascii="仿宋" w:hAnsi="仿宋" w:eastAsia="仿宋" w:cs="仿宋"/>
          <w:sz w:val="32"/>
          <w:szCs w:val="32"/>
        </w:rPr>
        <w:t>皖工学〔2025〕</w:t>
      </w:r>
      <w:bookmarkEnd w:id="0"/>
      <w:bookmarkEnd w:id="1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bookmarkStart w:id="2" w:name="_GoBack"/>
      <w:bookmarkEnd w:id="2"/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023B71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ascii="仿宋_GB2312" w:eastAsia="仿宋_GB2312"/>
          <w:sz w:val="32"/>
          <w:szCs w:val="32"/>
        </w:rPr>
      </w:pPr>
    </w:p>
    <w:p w14:paraId="3D8E52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仿宋_GB2312" w:eastAsia="仿宋_GB2312"/>
          <w:sz w:val="32"/>
          <w:szCs w:val="32"/>
        </w:rPr>
      </w:pPr>
    </w:p>
    <w:p w14:paraId="19C201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关于组织开展2024-2025学年学风建设</w:t>
      </w:r>
    </w:p>
    <w:p w14:paraId="4E34A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宋体" w:hAnsi="宋体" w:eastAsia="宋体" w:cs="宋体"/>
          <w:kern w:val="0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活动的通知</w:t>
      </w:r>
    </w:p>
    <w:p w14:paraId="68C045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宋体" w:hAnsi="宋体" w:eastAsia="宋体" w:cs="宋体"/>
          <w:kern w:val="0"/>
          <w:sz w:val="36"/>
          <w:szCs w:val="36"/>
        </w:rPr>
      </w:pPr>
    </w:p>
    <w:p w14:paraId="5FC518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各学院：</w:t>
      </w:r>
    </w:p>
    <w:p w14:paraId="68A654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为深化落实《皖江工学院2024-2025学年学风建设实施方案》（</w:t>
      </w:r>
      <w:r>
        <w:rPr>
          <w:rFonts w:hint="eastAsia" w:ascii="仿宋" w:hAnsi="仿宋" w:eastAsia="仿宋" w:cs="仿宋"/>
          <w:sz w:val="32"/>
          <w:szCs w:val="32"/>
        </w:rPr>
        <w:t>皖工学〔2024〕42号）</w:t>
      </w:r>
      <w:r>
        <w:rPr>
          <w:rFonts w:hint="eastAsia" w:ascii="仿宋" w:hAnsi="仿宋" w:eastAsia="仿宋" w:cs="仿宋"/>
          <w:kern w:val="0"/>
          <w:sz w:val="32"/>
          <w:szCs w:val="32"/>
        </w:rPr>
        <w:t>，围绕本科教学工作合格评估，进一步推动“五育并举”与学风建设深度融合，经研究，现决定由各学院自主设计并实施学风建设活动，学工部统筹与监督。具体通知如下：</w:t>
      </w:r>
    </w:p>
    <w:p w14:paraId="4FF805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2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一、活动目标</w:t>
      </w:r>
    </w:p>
    <w:p w14:paraId="178AB8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以学生全面发展为核心，围绕“德、智、体、美、劳”五育方向，结合学院学科特色，完善“一院一品”品牌活动建设，激发学生学习内驱力，营造积极向上的学风氛围。</w:t>
      </w:r>
    </w:p>
    <w:p w14:paraId="3FCACA29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left"/>
        <w:textAlignment w:val="auto"/>
        <w:outlineLvl w:val="2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黑体" w:eastAsia="黑体" w:cs="仿宋"/>
          <w:kern w:val="0"/>
          <w:sz w:val="32"/>
          <w:szCs w:val="32"/>
        </w:rPr>
        <w:t>活动时间</w:t>
      </w:r>
    </w:p>
    <w:p w14:paraId="61BA641B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申报阶段：2025年3月5日—3月18日</w:t>
      </w:r>
    </w:p>
    <w:p w14:paraId="469F3826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实施阶段：2025年3月25日—6月10日</w:t>
      </w:r>
    </w:p>
    <w:p w14:paraId="79C21865">
      <w:pPr>
        <w:keepNext w:val="0"/>
        <w:keepLines w:val="0"/>
        <w:pageBreakBefore w:val="0"/>
        <w:widowControl/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总结阶段：2025年7月初</w:t>
      </w:r>
    </w:p>
    <w:p w14:paraId="61D0FE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2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三、活动要求</w:t>
      </w:r>
    </w:p>
    <w:p w14:paraId="6BB355D7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jc w:val="left"/>
        <w:textAlignment w:val="auto"/>
        <w:outlineLvl w:val="2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楷体" w:hAnsi="楷体" w:eastAsia="楷体" w:cs="仿宋"/>
          <w:kern w:val="0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仿宋"/>
          <w:kern w:val="0"/>
          <w:sz w:val="32"/>
          <w:szCs w:val="32"/>
        </w:rPr>
        <w:t>活动设计原则</w:t>
      </w:r>
    </w:p>
    <w:p w14:paraId="7D2E5240">
      <w:pPr>
        <w:keepNext w:val="0"/>
        <w:keepLines w:val="0"/>
        <w:pageBreakBefore w:val="0"/>
        <w:widowControl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1.一院一品：结合学科专业特色，设计具有辨识度的品牌活动（如水利学院“大禹文化节”、机械学院“科技文化节”等）。</w:t>
      </w:r>
    </w:p>
    <w:p w14:paraId="59F1018E">
      <w:pPr>
        <w:keepNext w:val="0"/>
        <w:keepLines w:val="0"/>
        <w:pageBreakBefore w:val="0"/>
        <w:widowControl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2.五育融合：针对每院特色开展对应的系列活动，每项活动需明确对应“德、智、体、美、劳”中的至少一类，突出育人内涵。</w:t>
      </w:r>
    </w:p>
    <w:p w14:paraId="702D6ED0">
      <w:pPr>
        <w:keepNext w:val="0"/>
        <w:keepLines w:val="0"/>
        <w:pageBreakBefore w:val="0"/>
        <w:widowControl/>
        <w:tabs>
          <w:tab w:val="left" w:pos="4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3.全员参与：鼓励师生协同设计，专业联动，覆盖全体学生，注重过程育人。</w:t>
      </w:r>
    </w:p>
    <w:p w14:paraId="4AD2F5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楷体" w:hAnsi="楷体" w:eastAsia="楷体" w:cs="仿宋"/>
          <w:kern w:val="0"/>
          <w:sz w:val="32"/>
          <w:szCs w:val="32"/>
        </w:rPr>
        <w:t>（二）五育活动参考类型</w:t>
      </w:r>
    </w:p>
    <w:tbl>
      <w:tblPr>
        <w:tblStyle w:val="9"/>
        <w:tblW w:w="909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645"/>
        <w:gridCol w:w="5365"/>
      </w:tblGrid>
      <w:tr w14:paraId="55CD5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856200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类别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CA80606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重点方向</w:t>
            </w:r>
          </w:p>
        </w:tc>
        <w:tc>
          <w:tcPr>
            <w:tcW w:w="5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BBB5B7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参考示例活动</w:t>
            </w:r>
          </w:p>
        </w:tc>
      </w:tr>
      <w:tr w14:paraId="2FC6F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73AF571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德育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CF54E8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思想引领</w:t>
            </w:r>
          </w:p>
          <w:p w14:paraId="1448F94E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政治教育</w:t>
            </w:r>
          </w:p>
        </w:tc>
        <w:tc>
          <w:tcPr>
            <w:tcW w:w="5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A21305B">
            <w:pPr>
              <w:widowControl/>
              <w:spacing w:line="54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红色研学、党员先锋岗、诚信教育、观影、微课比赛等</w:t>
            </w:r>
          </w:p>
        </w:tc>
      </w:tr>
      <w:tr w14:paraId="6B3C3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18973D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智育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13D5367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学业能力提升</w:t>
            </w:r>
          </w:p>
          <w:p w14:paraId="1F1BDAAB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双创实践</w:t>
            </w:r>
          </w:p>
        </w:tc>
        <w:tc>
          <w:tcPr>
            <w:tcW w:w="5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B27761B">
            <w:pPr>
              <w:widowControl/>
              <w:spacing w:line="54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科技竞赛类、评估知识竞赛、考研经验分享会、专利发明工作坊、创新创业能力类等</w:t>
            </w:r>
          </w:p>
        </w:tc>
      </w:tr>
      <w:tr w14:paraId="381B7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1A1361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体育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D8DCC7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健康促进</w:t>
            </w:r>
          </w:p>
          <w:p w14:paraId="3CB92C76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团队协作</w:t>
            </w:r>
          </w:p>
        </w:tc>
        <w:tc>
          <w:tcPr>
            <w:tcW w:w="5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C3FFAAD">
            <w:pPr>
              <w:widowControl/>
              <w:spacing w:line="54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师生体育联赛、健康打卡挑战、素质拓展训练等</w:t>
            </w:r>
          </w:p>
        </w:tc>
      </w:tr>
      <w:tr w14:paraId="1DE23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2BD127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美育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36F8E5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文化浸润</w:t>
            </w:r>
          </w:p>
          <w:p w14:paraId="5F5BB992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艺术实践</w:t>
            </w:r>
          </w:p>
        </w:tc>
        <w:tc>
          <w:tcPr>
            <w:tcW w:w="5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7B66A76">
            <w:pPr>
              <w:widowControl/>
              <w:spacing w:line="54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传统文化讲座、校园心理剧大赛、书画摄影展、创意设计、艺术欣赏等</w:t>
            </w:r>
          </w:p>
        </w:tc>
      </w:tr>
      <w:tr w14:paraId="6AAD0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1F53409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劳育</w:t>
            </w:r>
          </w:p>
        </w:tc>
        <w:tc>
          <w:tcPr>
            <w:tcW w:w="2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E8FDC0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劳动教育</w:t>
            </w:r>
          </w:p>
          <w:p w14:paraId="37BBEF5A">
            <w:pPr>
              <w:widowControl/>
              <w:spacing w:line="54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服务实践</w:t>
            </w:r>
          </w:p>
        </w:tc>
        <w:tc>
          <w:tcPr>
            <w:tcW w:w="53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6D67F0">
            <w:pPr>
              <w:widowControl/>
              <w:spacing w:line="540" w:lineRule="exact"/>
              <w:jc w:val="left"/>
              <w:textAlignment w:val="center"/>
              <w:rPr>
                <w:rFonts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  <w:t>社区志愿服务、专业技能实训、劳动教/育周实践、评比等</w:t>
            </w:r>
          </w:p>
        </w:tc>
      </w:tr>
    </w:tbl>
    <w:p w14:paraId="7D77E50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outlineLvl w:val="2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四、实施流程</w:t>
      </w:r>
    </w:p>
    <w:p w14:paraId="7B9AB028">
      <w:pPr>
        <w:keepNext w:val="0"/>
        <w:keepLines w:val="0"/>
        <w:pageBreakBefore w:val="0"/>
        <w:widowControl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560" w:lineRule="exact"/>
        <w:ind w:left="709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1.学院申报（2025年3月5日—3月18日）</w:t>
      </w:r>
    </w:p>
    <w:p w14:paraId="7864F4B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各学院提交《2024-2025学年学风建设活动申报表》（附件1），每类五育活动至少申报1项，需包含活动目标、形式、预算及预期成果。</w:t>
      </w:r>
    </w:p>
    <w:p w14:paraId="219CC1AF">
      <w:pPr>
        <w:keepNext w:val="0"/>
        <w:keepLines w:val="0"/>
        <w:pageBreakBefore w:val="0"/>
        <w:widowControl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560" w:lineRule="exact"/>
        <w:ind w:left="709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2.学工部审核（2025年3月18日—3月20日）</w:t>
      </w:r>
    </w:p>
    <w:p w14:paraId="15BF1F4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学工部组织重点审核活动与五育目标的契合度、可行性及创新性，反馈修改意见并公布立项名单。</w:t>
      </w:r>
    </w:p>
    <w:p w14:paraId="601EE1CB">
      <w:pPr>
        <w:keepNext w:val="0"/>
        <w:keepLines w:val="0"/>
        <w:pageBreakBefore w:val="0"/>
        <w:widowControl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560" w:lineRule="exact"/>
        <w:ind w:left="709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3.活动实施（2025年3月25日—6月10日）</w:t>
      </w:r>
    </w:p>
    <w:p w14:paraId="1BC9192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学院按计划开展活动，留存图文、视频等过程材料，每月25日前提交《活动进展简报》（附件2）。</w:t>
      </w:r>
    </w:p>
    <w:p w14:paraId="0CD63F3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学工部随机抽查活动开展情况，纳入年度考核。</w:t>
      </w:r>
    </w:p>
    <w:p w14:paraId="1244D3BD">
      <w:pPr>
        <w:keepNext w:val="0"/>
        <w:keepLines w:val="0"/>
        <w:pageBreakBefore w:val="0"/>
        <w:widowControl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560" w:lineRule="exact"/>
        <w:ind w:left="709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4.总结评优（2025年7月初）</w:t>
      </w:r>
    </w:p>
    <w:p w14:paraId="74EAD33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学院提交活动总结报告，学工部评选“优秀学风建设项目”、“五育示范活动”，颁发证书并推广优秀案例。</w:t>
      </w:r>
    </w:p>
    <w:p w14:paraId="436D026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以上材料须按相应时间节点报送学工部。</w:t>
      </w:r>
    </w:p>
    <w:p w14:paraId="0A65A47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五、工作要求</w:t>
      </w:r>
    </w:p>
    <w:p w14:paraId="4BE21763">
      <w:pPr>
        <w:keepNext w:val="0"/>
        <w:keepLines w:val="0"/>
        <w:pageBreakBefore w:val="0"/>
        <w:widowControl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1.压实责任：学院党政负责人为第一责任人，指定专人统筹活动设计与实施。</w:t>
      </w:r>
    </w:p>
    <w:p w14:paraId="3BA7FF91">
      <w:pPr>
        <w:keepNext w:val="0"/>
        <w:keepLines w:val="0"/>
        <w:pageBreakBefore w:val="0"/>
        <w:widowControl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2.强化监督：学工部建立“月调度、季通报”机制，对进展滞后、成效不足的学院约谈提醒。</w:t>
      </w:r>
    </w:p>
    <w:p w14:paraId="370425E8">
      <w:pPr>
        <w:keepNext w:val="0"/>
        <w:keepLines w:val="0"/>
        <w:pageBreakBefore w:val="0"/>
        <w:widowControl/>
        <w:tabs>
          <w:tab w:val="left" w:pos="360"/>
        </w:tabs>
        <w:kinsoku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3.注重宣传：通过官网、各院学生组织平台等宣传优秀活动，形成“比学赶超”氛围。</w:t>
      </w:r>
    </w:p>
    <w:p w14:paraId="352F130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jc w:val="left"/>
        <w:textAlignment w:val="auto"/>
        <w:rPr>
          <w:rFonts w:ascii="仿宋" w:hAnsi="仿宋" w:eastAsia="仿宋" w:cs="宋体"/>
          <w:kern w:val="0"/>
          <w:sz w:val="32"/>
          <w:szCs w:val="32"/>
        </w:rPr>
      </w:pPr>
    </w:p>
    <w:p w14:paraId="1F5FD1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outlineLvl w:val="2"/>
        <w:rPr>
          <w:rFonts w:ascii="仿宋" w:hAnsi="仿宋" w:eastAsia="仿宋" w:cs="仿宋"/>
          <w:w w:val="9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附件：1.</w:t>
      </w:r>
      <w:r>
        <w:rPr>
          <w:rFonts w:hint="eastAsia" w:ascii="仿宋" w:hAnsi="仿宋" w:eastAsia="仿宋" w:cs="仿宋"/>
          <w:w w:val="90"/>
          <w:kern w:val="0"/>
          <w:sz w:val="32"/>
          <w:szCs w:val="32"/>
        </w:rPr>
        <w:t>《皖江工学院2024-2025学年学风建设活动申报表》</w:t>
      </w:r>
    </w:p>
    <w:p w14:paraId="39F609C0">
      <w:pPr>
        <w:keepNext w:val="0"/>
        <w:keepLines w:val="0"/>
        <w:pageBreakBefore w:val="0"/>
        <w:widowControl/>
        <w:tabs>
          <w:tab w:val="left" w:pos="720"/>
        </w:tabs>
        <w:kinsoku/>
        <w:overflowPunct/>
        <w:topLinePunct w:val="0"/>
        <w:autoSpaceDE/>
        <w:autoSpaceDN/>
        <w:bidi w:val="0"/>
        <w:snapToGrid/>
        <w:spacing w:line="560" w:lineRule="exact"/>
        <w:ind w:firstLine="1600" w:firstLineChars="5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2.《学风建设活动进展简报模板》</w:t>
      </w:r>
    </w:p>
    <w:p w14:paraId="2EE0DF32">
      <w:pPr>
        <w:keepNext w:val="0"/>
        <w:keepLines w:val="0"/>
        <w:pageBreakBefore w:val="0"/>
        <w:widowControl/>
        <w:tabs>
          <w:tab w:val="left" w:pos="720"/>
        </w:tabs>
        <w:kinsoku/>
        <w:overflowPunct/>
        <w:topLinePunct w:val="0"/>
        <w:autoSpaceDE/>
        <w:autoSpaceDN/>
        <w:bidi w:val="0"/>
        <w:snapToGrid/>
        <w:spacing w:line="560" w:lineRule="exact"/>
        <w:ind w:firstLine="1600" w:firstLineChars="500"/>
        <w:jc w:val="lef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3.《学风建设五育活动设计模板》</w:t>
      </w:r>
    </w:p>
    <w:p w14:paraId="5BAC355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4BC5A54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6CC280F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7988DB3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皖江工学院  </w:t>
      </w:r>
    </w:p>
    <w:p w14:paraId="4ADE7FC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2025年3月5日</w:t>
      </w:r>
    </w:p>
    <w:p w14:paraId="3CA38B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7FECEA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0A8D5F3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1D63B5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3903D7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6DDD12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48E859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7B185B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7AA9E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7BB8D4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ascii="仿宋" w:hAnsi="仿宋" w:eastAsia="仿宋" w:cs="仿宋"/>
          <w:kern w:val="0"/>
          <w:sz w:val="32"/>
          <w:szCs w:val="32"/>
        </w:rPr>
      </w:pPr>
    </w:p>
    <w:p w14:paraId="6C895B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2EA5F8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p w14:paraId="55B70EDD">
      <w:pPr>
        <w:tabs>
          <w:tab w:val="left" w:pos="639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6C958280">
      <w:pPr>
        <w:spacing w:line="540" w:lineRule="exact"/>
        <w:jc w:val="center"/>
        <w:rPr>
          <w:rFonts w:ascii="仿宋" w:hAnsi="仿宋" w:eastAsia="仿宋"/>
        </w:rPr>
      </w:pPr>
      <w:r>
        <w:rPr>
          <w:rFonts w:hint="eastAsia"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5257800" cy="0"/>
                <wp:effectExtent l="0" t="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4pt;height:0pt;width:414pt;z-index:251659264;mso-width-relative:page;mso-height-relative:page;" filled="f" stroked="t" coordsize="21600,21600" o:gfxdata="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PUm&#10;PBHRAAAABAEAAA8AAAAAAAAAAQAgAAAAIgAAAGRycy9kb3ducmV2LnhtbFBLAQIUABQAAAAIAIdO&#10;4kDwQFy58QEAAOYDAAAOAAAAAAAAAAEAIAAAACA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339090</wp:posOffset>
                </wp:positionV>
                <wp:extent cx="5257800" cy="635"/>
                <wp:effectExtent l="0" t="0" r="19050" b="3746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5pt;margin-top:26.7pt;height:0.05pt;width:414pt;z-index:251660288;mso-width-relative:page;mso-height-relative:page;" filled="f" stroked="t" coordsize="21600,21600" o:gfxdata="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Suc6g1gAAAAgBAAAPAAAAAAAAAAEAIAAAACIAAABkcnMvZG93bnJldi54bWxQSwECFAAU&#10;AAAACACHTuJAFxkDqvMBAADoAwAADgAAAAAAAAABACAAAAAl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/>
          <w:sz w:val="28"/>
          <w:szCs w:val="28"/>
        </w:rPr>
        <w:t xml:space="preserve">皖江工学院院务部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  2025年3月5日印发</w:t>
      </w:r>
    </w:p>
    <w:p w14:paraId="392366EA">
      <w:pPr>
        <w:widowControl/>
        <w:jc w:val="right"/>
        <w:rPr>
          <w:rFonts w:ascii="仿宋" w:hAnsi="仿宋" w:eastAsia="仿宋" w:cs="仿宋"/>
          <w:b/>
          <w:bCs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850" w:gutter="0"/>
          <w:pgNumType w:fmt="numberInDash"/>
          <w:cols w:space="425" w:num="1"/>
          <w:docGrid w:type="lines" w:linePitch="312" w:charSpace="0"/>
        </w:sectPr>
      </w:pPr>
    </w:p>
    <w:tbl>
      <w:tblPr>
        <w:tblStyle w:val="9"/>
        <w:tblW w:w="1398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1425"/>
        <w:gridCol w:w="1425"/>
        <w:gridCol w:w="1635"/>
        <w:gridCol w:w="1665"/>
        <w:gridCol w:w="1515"/>
        <w:gridCol w:w="1040"/>
        <w:gridCol w:w="1616"/>
        <w:gridCol w:w="2830"/>
      </w:tblGrid>
      <w:tr w14:paraId="295FC7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5C9F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 xml:space="preserve">附件1 </w:t>
            </w:r>
          </w:p>
        </w:tc>
      </w:tr>
      <w:tr w14:paraId="672B6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39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42C1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皖江工学院2024-2025学年学风建设活动申报表</w:t>
            </w:r>
          </w:p>
        </w:tc>
      </w:tr>
      <w:tr w14:paraId="4B4FA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689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6E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学院名称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3C1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活动/项目名称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2D3B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所属五育类别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D912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活动形式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5AB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实施时间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F3A3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参与人员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A79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经费预算（元）</w:t>
            </w: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BC7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预期效果</w:t>
            </w:r>
          </w:p>
        </w:tc>
      </w:tr>
      <w:tr w14:paraId="70546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B65C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F523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20C93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4A88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0586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57E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D65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D5E17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490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72CC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F267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2ADC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04A8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B580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25F5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2908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4C9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0463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ED55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8251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EE8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9CFA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0E0F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20FD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8EF9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6231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2BEC2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02FE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EF297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EB6D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78226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4F2A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D0B2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F7C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E854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E3BC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7426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F0B3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C9A3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3ADC6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228B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5E387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20E76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C085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3AC66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A1799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FF02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C11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9BA5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7F6BF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59FE0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76210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B1337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06182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4281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EF57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7D1E2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9967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400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BC3B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271A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52E36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81742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F7A2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A2A23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ABDF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8154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099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8D2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08A1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8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7C93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3639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F9CD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FB176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0D57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819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242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E86D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2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290D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 w14:paraId="02261BF4">
      <w:pPr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br w:type="page"/>
      </w:r>
    </w:p>
    <w:tbl>
      <w:tblPr>
        <w:tblStyle w:val="9"/>
        <w:tblW w:w="1418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1533"/>
        <w:gridCol w:w="1533"/>
        <w:gridCol w:w="1897"/>
        <w:gridCol w:w="2106"/>
        <w:gridCol w:w="2161"/>
        <w:gridCol w:w="3946"/>
      </w:tblGrid>
      <w:tr w14:paraId="09CF1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8041">
            <w:pPr>
              <w:widowControl/>
              <w:jc w:val="left"/>
              <w:textAlignment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 xml:space="preserve">附件2 </w:t>
            </w:r>
          </w:p>
        </w:tc>
      </w:tr>
      <w:tr w14:paraId="4EB3F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1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2E47A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4"/>
                <w:szCs w:val="44"/>
                <w:lang w:bidi="ar"/>
              </w:rPr>
              <w:t>学风建设活动进展简报模板</w:t>
            </w:r>
          </w:p>
        </w:tc>
      </w:tr>
      <w:tr w14:paraId="0404F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10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E7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C78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活动名称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BAA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开展时间</w:t>
            </w:r>
          </w:p>
        </w:tc>
        <w:tc>
          <w:tcPr>
            <w:tcW w:w="18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C2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参与情况</w:t>
            </w:r>
          </w:p>
        </w:tc>
        <w:tc>
          <w:tcPr>
            <w:tcW w:w="2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62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阶段性成果</w:t>
            </w:r>
          </w:p>
        </w:tc>
        <w:tc>
          <w:tcPr>
            <w:tcW w:w="2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E8C9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存在问题</w:t>
            </w:r>
          </w:p>
        </w:tc>
        <w:tc>
          <w:tcPr>
            <w:tcW w:w="3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DC3F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改进措施</w:t>
            </w:r>
          </w:p>
        </w:tc>
      </w:tr>
      <w:tr w14:paraId="6185AA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2598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21E8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4D6E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1F60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50FE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2AA56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AAA0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02D8B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9F19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E90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EA65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DA8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DFC0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1768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5C32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4638C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F10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92003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C0A9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C7F2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FB660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8DCE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30D2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154A6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648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A59A3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C3C3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B881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09BA3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EF3A8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292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6EC41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501D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E9A59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1192B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FA4E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8200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15B4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167A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7D18A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2C94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6DBE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9343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33890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C69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D98E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079D2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  <w:tr w14:paraId="243B9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64481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D729C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B336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E70D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50B14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6EBD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F832F">
            <w:pPr>
              <w:rPr>
                <w:rFonts w:ascii="宋体" w:hAnsi="宋体" w:eastAsia="宋体" w:cs="宋体"/>
                <w:color w:val="000000"/>
                <w:sz w:val="22"/>
              </w:rPr>
            </w:pPr>
          </w:p>
        </w:tc>
      </w:tr>
    </w:tbl>
    <w:p w14:paraId="10F85FCF">
      <w:pPr>
        <w:rPr>
          <w:rFonts w:ascii="宋体" w:hAnsi="宋体" w:eastAsia="宋体" w:cs="宋体"/>
          <w:color w:val="000000"/>
          <w:sz w:val="2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FAE62C4">
      <w:pPr>
        <w:widowControl/>
        <w:jc w:val="lef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68A47696">
      <w:pPr>
        <w:widowControl/>
        <w:jc w:val="center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学风建设五育活动设计模板</w:t>
      </w:r>
    </w:p>
    <w:p w14:paraId="616D1E00">
      <w:pPr>
        <w:jc w:val="center"/>
        <w:rPr>
          <w:rFonts w:ascii="黑体" w:hAnsi="黑体" w:eastAsia="黑体" w:cs="黑体"/>
          <w:bCs/>
          <w:color w:val="000000"/>
          <w:kern w:val="0"/>
          <w:sz w:val="40"/>
          <w:szCs w:val="40"/>
        </w:rPr>
      </w:pPr>
    </w:p>
    <w:p w14:paraId="48FE8C2F">
      <w:pPr>
        <w:jc w:val="center"/>
        <w:rPr>
          <w:rFonts w:ascii="黑体" w:hAnsi="黑体" w:eastAsia="黑体" w:cs="黑体"/>
          <w:bCs/>
          <w:color w:val="000000"/>
          <w:kern w:val="0"/>
          <w:sz w:val="40"/>
          <w:szCs w:val="40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0"/>
          <w:szCs w:val="40"/>
        </w:rPr>
        <w:t>（XXXX方案）</w:t>
      </w:r>
    </w:p>
    <w:p w14:paraId="0EA4CDD0">
      <w:pPr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1.活动目的</w:t>
      </w:r>
    </w:p>
    <w:p w14:paraId="2FA519A9">
      <w:pPr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2.活动时间</w:t>
      </w:r>
    </w:p>
    <w:p w14:paraId="113FBCF2">
      <w:pPr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3.面向人群</w:t>
      </w:r>
    </w:p>
    <w:p w14:paraId="1BEAB613">
      <w:pPr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4.活动安排</w:t>
      </w:r>
    </w:p>
    <w:p w14:paraId="514118D9">
      <w:pPr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5.活动预算</w:t>
      </w:r>
    </w:p>
    <w:p w14:paraId="1657B0D3">
      <w:pPr>
        <w:ind w:firstLine="640" w:firstLineChars="200"/>
        <w:rPr>
          <w:rFonts w:ascii="仿宋" w:hAnsi="仿宋" w:eastAsia="仿宋" w:cs="仿宋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 xml:space="preserve">6.活动评选 </w:t>
      </w:r>
      <w:r>
        <w:rPr>
          <w:rFonts w:hint="eastAsia" w:ascii="仿宋" w:hAnsi="仿宋" w:eastAsia="仿宋" w:cs="仿宋"/>
          <w:bCs/>
          <w:color w:val="000000"/>
          <w:kern w:val="0"/>
          <w:sz w:val="32"/>
          <w:szCs w:val="32"/>
        </w:rPr>
        <w:t xml:space="preserve">   </w:t>
      </w:r>
    </w:p>
    <w:p w14:paraId="5778DBD2">
      <w:pPr>
        <w:widowControl/>
        <w:jc w:val="left"/>
        <w:rPr>
          <w:rFonts w:ascii="仿宋" w:hAnsi="仿宋" w:eastAsia="仿宋" w:cs="仿宋"/>
          <w:b/>
          <w:bCs/>
          <w:kern w:val="0"/>
          <w:sz w:val="28"/>
          <w:szCs w:val="28"/>
        </w:rPr>
      </w:pPr>
    </w:p>
    <w:p w14:paraId="086B7A5C">
      <w:pPr>
        <w:widowControl/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说明</w:t>
      </w:r>
      <w:r>
        <w:rPr>
          <w:rFonts w:hint="eastAsia" w:ascii="仿宋" w:hAnsi="仿宋" w:eastAsia="仿宋" w:cs="仿宋"/>
          <w:kern w:val="0"/>
          <w:sz w:val="28"/>
          <w:szCs w:val="28"/>
        </w:rPr>
        <w:t>：</w:t>
      </w:r>
    </w:p>
    <w:p w14:paraId="1E41CB9A">
      <w:pPr>
        <w:widowControl/>
        <w:numPr>
          <w:ilvl w:val="0"/>
          <w:numId w:val="1"/>
        </w:numPr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活动需严格遵守学校安全管理制度，提前报备风险预案。</w:t>
      </w:r>
    </w:p>
    <w:p w14:paraId="5D2CA4EA">
      <w:pPr>
        <w:widowControl/>
        <w:numPr>
          <w:ilvl w:val="0"/>
          <w:numId w:val="1"/>
        </w:numPr>
        <w:jc w:val="left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鼓励跨学院联合申报，整合资源提升活动影响力。</w:t>
      </w:r>
    </w:p>
    <w:p w14:paraId="51ACF8D5">
      <w:pPr>
        <w:rPr>
          <w:rFonts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59306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62EBC256">
        <w:pPr>
          <w:pStyle w:val="6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87865944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2B3D4599">
        <w:pPr>
          <w:pStyle w:val="6"/>
          <w:rPr>
            <w:rFonts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4D257B"/>
    <w:multiLevelType w:val="multilevel"/>
    <w:tmpl w:val="554D257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BE2"/>
    <w:rsid w:val="00016E91"/>
    <w:rsid w:val="00032239"/>
    <w:rsid w:val="0021534C"/>
    <w:rsid w:val="00242020"/>
    <w:rsid w:val="002C3AF8"/>
    <w:rsid w:val="003536B0"/>
    <w:rsid w:val="004B5BE2"/>
    <w:rsid w:val="00B26A44"/>
    <w:rsid w:val="00DB3FC7"/>
    <w:rsid w:val="00FB2764"/>
    <w:rsid w:val="04BD7173"/>
    <w:rsid w:val="11C54A38"/>
    <w:rsid w:val="156F59E5"/>
    <w:rsid w:val="15E24D5A"/>
    <w:rsid w:val="235F46F4"/>
    <w:rsid w:val="273677D8"/>
    <w:rsid w:val="31A71EA9"/>
    <w:rsid w:val="36531E0E"/>
    <w:rsid w:val="36C81DE9"/>
    <w:rsid w:val="37846BFD"/>
    <w:rsid w:val="38E15C33"/>
    <w:rsid w:val="400B0F4E"/>
    <w:rsid w:val="43160AB5"/>
    <w:rsid w:val="4A9B5B7E"/>
    <w:rsid w:val="51E33816"/>
    <w:rsid w:val="549E5819"/>
    <w:rsid w:val="5708672B"/>
    <w:rsid w:val="5A226FEB"/>
    <w:rsid w:val="5C510643"/>
    <w:rsid w:val="5DDB15F5"/>
    <w:rsid w:val="5FC53002"/>
    <w:rsid w:val="64B31504"/>
    <w:rsid w:val="69192A06"/>
    <w:rsid w:val="7D73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4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paragraph" w:styleId="4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3 Char"/>
    <w:basedOn w:val="10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标题 4 Char"/>
    <w:basedOn w:val="10"/>
    <w:link w:val="3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  <w:style w:type="character" w:customStyle="1" w:styleId="14">
    <w:name w:val="页眉 Char"/>
    <w:basedOn w:val="10"/>
    <w:link w:val="7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0"/>
    <w:link w:val="6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6">
    <w:name w:val="List Paragraph"/>
    <w:basedOn w:val="1"/>
    <w:unhideWhenUsed/>
    <w:uiPriority w:val="99"/>
    <w:pPr>
      <w:ind w:firstLine="420" w:firstLineChars="200"/>
    </w:pPr>
  </w:style>
  <w:style w:type="character" w:customStyle="1" w:styleId="17">
    <w:name w:val="批注框文本 Char"/>
    <w:basedOn w:val="10"/>
    <w:link w:val="5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1221</Words>
  <Characters>1317</Characters>
  <Lines>12</Lines>
  <Paragraphs>3</Paragraphs>
  <TotalTime>110</TotalTime>
  <ScaleCrop>false</ScaleCrop>
  <LinksUpToDate>false</LinksUpToDate>
  <CharactersWithSpaces>1343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2025-02-27T03:17:00Z</dcterms:created>
  <dc:creator>Administrator</dc:creator>
  <cp:lastModifiedBy>文天学院王二小</cp:lastModifiedBy>
  <cp:lastPrinted>2025-03-06T03:09:00Z</cp:lastPrinted>
  <dcterms:modified xsi:type="dcterms:W3CDTF">2025-03-07T02:16:13Z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7B20FBE4A5E9413896F95E203FBB5846_13</vt:lpwstr>
  </property>
  <property fmtid="{D5CDD505-2E9C-101B-9397-08002B2CF9AE}" pid="4" name="KSOTemplateDocerSaveRecord">
    <vt:lpwstr>eyJoZGlkIjoiYWJkMjM3MDZmNWIxZDY4YTI0NTZmZDE1ODg3MzMyZDgiLCJ1c2VySWQiOiIzODU1Mjk2MjYifQ==</vt:lpwstr>
  </property>
</Properties>
</file>