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39C19C">
      <w:pPr>
        <w:tabs>
          <w:tab w:val="left" w:pos="1722"/>
        </w:tabs>
        <w:snapToGrid w:val="0"/>
        <w:spacing w:line="640" w:lineRule="exact"/>
        <w:jc w:val="center"/>
        <w:rPr>
          <w:rFonts w:hint="eastAsia" w:ascii="仿宋" w:hAnsi="仿宋" w:eastAsia="仿宋" w:cs="仿宋"/>
          <w:bCs/>
          <w:snapToGrid w:val="0"/>
          <w:color w:val="000000"/>
          <w:kern w:val="0"/>
          <w:sz w:val="32"/>
          <w:szCs w:val="32"/>
        </w:rPr>
      </w:pPr>
    </w:p>
    <w:p w14:paraId="1DC530DA">
      <w:pPr>
        <w:tabs>
          <w:tab w:val="left" w:pos="1722"/>
        </w:tabs>
        <w:snapToGrid w:val="0"/>
        <w:spacing w:line="640" w:lineRule="exact"/>
        <w:jc w:val="center"/>
        <w:rPr>
          <w:rFonts w:hint="eastAsia" w:ascii="仿宋" w:hAnsi="仿宋" w:eastAsia="仿宋" w:cs="仿宋"/>
          <w:bCs/>
          <w:snapToGrid w:val="0"/>
          <w:color w:val="000000"/>
          <w:kern w:val="0"/>
          <w:sz w:val="32"/>
          <w:szCs w:val="32"/>
        </w:rPr>
      </w:pPr>
    </w:p>
    <w:p w14:paraId="30EFD0FF">
      <w:pPr>
        <w:tabs>
          <w:tab w:val="left" w:pos="1722"/>
        </w:tabs>
        <w:snapToGrid w:val="0"/>
        <w:spacing w:line="640" w:lineRule="exact"/>
        <w:jc w:val="center"/>
        <w:rPr>
          <w:rFonts w:hint="eastAsia" w:ascii="仿宋" w:hAnsi="仿宋" w:eastAsia="仿宋" w:cs="仿宋"/>
          <w:bCs/>
          <w:snapToGrid w:val="0"/>
          <w:color w:val="000000"/>
          <w:kern w:val="0"/>
          <w:sz w:val="32"/>
          <w:szCs w:val="32"/>
        </w:rPr>
      </w:pPr>
    </w:p>
    <w:p w14:paraId="7B318A25">
      <w:pPr>
        <w:tabs>
          <w:tab w:val="left" w:pos="1722"/>
        </w:tabs>
        <w:snapToGrid w:val="0"/>
        <w:spacing w:line="640" w:lineRule="exact"/>
        <w:jc w:val="center"/>
        <w:rPr>
          <w:rFonts w:hint="eastAsia" w:ascii="仿宋" w:hAnsi="仿宋" w:eastAsia="仿宋" w:cs="仿宋"/>
          <w:bCs/>
          <w:snapToGrid w:val="0"/>
          <w:color w:val="000000"/>
          <w:kern w:val="0"/>
          <w:sz w:val="32"/>
          <w:szCs w:val="32"/>
        </w:rPr>
      </w:pPr>
    </w:p>
    <w:p w14:paraId="72545B3E">
      <w:pPr>
        <w:tabs>
          <w:tab w:val="left" w:pos="1722"/>
        </w:tabs>
        <w:snapToGrid w:val="0"/>
        <w:spacing w:line="640" w:lineRule="exact"/>
        <w:jc w:val="both"/>
        <w:rPr>
          <w:rFonts w:hint="eastAsia" w:ascii="仿宋" w:hAnsi="仿宋" w:eastAsia="仿宋" w:cs="仿宋"/>
          <w:bCs/>
          <w:snapToGrid w:val="0"/>
          <w:color w:val="000000"/>
          <w:kern w:val="0"/>
          <w:sz w:val="32"/>
          <w:szCs w:val="32"/>
        </w:rPr>
      </w:pPr>
    </w:p>
    <w:p w14:paraId="293D518F">
      <w:pPr>
        <w:tabs>
          <w:tab w:val="left" w:pos="1722"/>
        </w:tabs>
        <w:snapToGrid w:val="0"/>
        <w:spacing w:line="640" w:lineRule="exact"/>
        <w:jc w:val="center"/>
        <w:rPr>
          <w:rFonts w:hint="eastAsia" w:ascii="仿宋" w:hAnsi="仿宋" w:eastAsia="仿宋" w:cs="仿宋"/>
          <w:bCs/>
          <w:snapToGrid w:val="0"/>
          <w:color w:val="000000"/>
          <w:kern w:val="0"/>
          <w:sz w:val="32"/>
          <w:szCs w:val="32"/>
        </w:rPr>
      </w:pPr>
      <w:r>
        <w:rPr>
          <w:rFonts w:hint="eastAsia" w:ascii="仿宋" w:hAnsi="仿宋" w:eastAsia="仿宋" w:cs="仿宋"/>
          <w:bCs/>
          <w:snapToGrid w:val="0"/>
          <w:color w:val="000000"/>
          <w:kern w:val="0"/>
          <w:sz w:val="32"/>
          <w:szCs w:val="32"/>
        </w:rPr>
        <w:t>皖工教发〔2026〕36号</w:t>
      </w:r>
    </w:p>
    <w:p w14:paraId="306EB47D">
      <w:pPr>
        <w:tabs>
          <w:tab w:val="left" w:pos="1722"/>
        </w:tabs>
        <w:snapToGrid w:val="0"/>
        <w:spacing w:line="640" w:lineRule="exact"/>
        <w:jc w:val="center"/>
        <w:rPr>
          <w:rFonts w:hint="eastAsia" w:ascii="仿宋" w:hAnsi="仿宋" w:eastAsia="仿宋" w:cs="仿宋"/>
          <w:b/>
          <w:bCs/>
          <w:sz w:val="32"/>
          <w:szCs w:val="32"/>
        </w:rPr>
      </w:pPr>
    </w:p>
    <w:p w14:paraId="220EFB93">
      <w:pPr>
        <w:spacing w:line="640" w:lineRule="exact"/>
        <w:rPr>
          <w:rFonts w:hint="eastAsia" w:ascii="仿宋" w:hAnsi="仿宋" w:eastAsia="仿宋" w:cs="仿宋"/>
          <w:b/>
          <w:bCs/>
          <w:sz w:val="32"/>
          <w:szCs w:val="32"/>
        </w:rPr>
      </w:pPr>
    </w:p>
    <w:p w14:paraId="33D5F9EA">
      <w:pPr>
        <w:spacing w:line="640" w:lineRule="exact"/>
        <w:jc w:val="center"/>
        <w:rPr>
          <w:rFonts w:hint="eastAsia" w:ascii="宋体" w:hAnsi="宋体" w:eastAsia="宋体"/>
          <w:b/>
          <w:bCs/>
          <w:sz w:val="44"/>
          <w:szCs w:val="44"/>
        </w:rPr>
      </w:pPr>
      <w:r>
        <w:rPr>
          <w:rFonts w:hint="eastAsia" w:ascii="宋体" w:hAnsi="宋体" w:eastAsia="宋体"/>
          <w:b/>
          <w:bCs/>
          <w:sz w:val="44"/>
          <w:szCs w:val="44"/>
        </w:rPr>
        <w:t>关于举办2026年“学创杯”全国大学生创业综合模拟大赛校级选拔赛的通知</w:t>
      </w:r>
    </w:p>
    <w:p w14:paraId="32E152BC">
      <w:pPr>
        <w:spacing w:line="560" w:lineRule="exact"/>
        <w:rPr>
          <w:rFonts w:hint="eastAsia" w:ascii="仿宋" w:hAnsi="仿宋" w:eastAsia="仿宋" w:cs="仿宋"/>
          <w:sz w:val="32"/>
          <w:szCs w:val="32"/>
        </w:rPr>
      </w:pPr>
    </w:p>
    <w:p w14:paraId="092FD024">
      <w:pPr>
        <w:spacing w:line="560" w:lineRule="exact"/>
        <w:jc w:val="left"/>
        <w:rPr>
          <w:rFonts w:hint="eastAsia" w:ascii="仿宋" w:hAnsi="仿宋" w:eastAsia="仿宋" w:cs="仿宋"/>
          <w:sz w:val="32"/>
          <w:szCs w:val="32"/>
        </w:rPr>
      </w:pPr>
      <w:r>
        <w:rPr>
          <w:rFonts w:hint="eastAsia" w:ascii="仿宋" w:hAnsi="仿宋" w:eastAsia="仿宋" w:cs="仿宋"/>
          <w:sz w:val="32"/>
          <w:szCs w:val="32"/>
        </w:rPr>
        <w:t>各学院：</w:t>
      </w:r>
    </w:p>
    <w:p w14:paraId="0A50A064">
      <w:pPr>
        <w:spacing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学创杯”全国大学生创业综合模拟大赛是由高等学校国家级实验教学示范中心联席会经济与管理学科组主办的全国性赛事，大赛已被纳入教育部中国高等教育学会《全国普通高校大学生竞赛排行榜》。为了进一步提升我校大学生创新创业能力，做好“学创杯”全国大学生创业综合模拟大赛预选工作，经研究决定举办2026年“学创杯”全国大学生创业综合模拟大赛皖江工学院校级选拔赛。现将大赛相关事项通知如下：</w:t>
      </w:r>
    </w:p>
    <w:p w14:paraId="5225CF5A">
      <w:pPr>
        <w:spacing w:line="56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一、组织单位</w:t>
      </w:r>
    </w:p>
    <w:p w14:paraId="0F90A449">
      <w:pPr>
        <w:wordWrap w:val="0"/>
        <w:topLinePunct/>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主办单位：皖江工学院教务处</w:t>
      </w:r>
    </w:p>
    <w:p w14:paraId="3AFB5046">
      <w:pPr>
        <w:wordWrap w:val="0"/>
        <w:topLinePunct/>
        <w:spacing w:line="560" w:lineRule="exact"/>
        <w:ind w:firstLine="640" w:firstLineChars="200"/>
        <w:rPr>
          <w:rFonts w:hint="eastAsia" w:ascii="仿宋" w:hAnsi="仿宋" w:eastAsia="仿宋"/>
          <w:sz w:val="32"/>
          <w:szCs w:val="32"/>
        </w:rPr>
      </w:pPr>
      <w:r>
        <w:rPr>
          <w:rFonts w:hint="eastAsia" w:ascii="仿宋" w:hAnsi="仿宋" w:eastAsia="仿宋"/>
          <w:sz w:val="32"/>
          <w:szCs w:val="32"/>
        </w:rPr>
        <w:t>承办单位：皖江工学院财经学院</w:t>
      </w:r>
    </w:p>
    <w:p w14:paraId="56435968">
      <w:pPr>
        <w:wordWrap w:val="0"/>
        <w:topLinePunct/>
        <w:spacing w:line="560" w:lineRule="exact"/>
        <w:ind w:firstLine="640" w:firstLineChars="200"/>
        <w:rPr>
          <w:rFonts w:hint="eastAsia" w:ascii="仿宋" w:hAnsi="仿宋" w:eastAsia="仿宋"/>
          <w:sz w:val="32"/>
          <w:szCs w:val="32"/>
        </w:rPr>
      </w:pPr>
      <w:r>
        <w:rPr>
          <w:rFonts w:hint="eastAsia" w:ascii="仿宋" w:hAnsi="仿宋" w:eastAsia="仿宋"/>
          <w:sz w:val="32"/>
          <w:szCs w:val="32"/>
        </w:rPr>
        <w:t>竞赛负责人：叶娟娟、杨慧</w:t>
      </w:r>
    </w:p>
    <w:p w14:paraId="70C9CBA9">
      <w:pPr>
        <w:spacing w:line="56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二、参赛对象</w:t>
      </w:r>
    </w:p>
    <w:p w14:paraId="08970D48">
      <w:pPr>
        <w:wordWrap w:val="0"/>
        <w:topLinePunct/>
        <w:spacing w:line="560" w:lineRule="exact"/>
        <w:ind w:firstLine="640" w:firstLineChars="200"/>
        <w:rPr>
          <w:rFonts w:hint="eastAsia" w:ascii="仿宋" w:hAnsi="仿宋" w:eastAsia="仿宋"/>
          <w:sz w:val="32"/>
          <w:szCs w:val="32"/>
        </w:rPr>
      </w:pPr>
      <w:r>
        <w:rPr>
          <w:rFonts w:hint="eastAsia" w:ascii="仿宋" w:hAnsi="仿宋" w:eastAsia="仿宋"/>
          <w:sz w:val="32"/>
          <w:szCs w:val="32"/>
        </w:rPr>
        <w:t>皖江工学院全日制在校本科生。</w:t>
      </w:r>
    </w:p>
    <w:p w14:paraId="25E53270">
      <w:pPr>
        <w:spacing w:line="56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三、竞赛主题</w:t>
      </w:r>
    </w:p>
    <w:p w14:paraId="64CCBDC4">
      <w:pPr>
        <w:wordWrap w:val="0"/>
        <w:topLinePunct/>
        <w:spacing w:line="560" w:lineRule="exact"/>
        <w:ind w:firstLine="640" w:firstLineChars="200"/>
        <w:rPr>
          <w:rFonts w:hint="eastAsia" w:ascii="仿宋" w:hAnsi="仿宋" w:eastAsia="仿宋"/>
          <w:sz w:val="32"/>
          <w:szCs w:val="32"/>
        </w:rPr>
      </w:pPr>
      <w:r>
        <w:rPr>
          <w:rFonts w:hint="eastAsia" w:ascii="仿宋" w:hAnsi="仿宋" w:eastAsia="仿宋"/>
          <w:sz w:val="32"/>
          <w:szCs w:val="32"/>
        </w:rPr>
        <w:t>本次比赛分为创业综合模拟赛项、数字营销模拟赛项、财务决策模拟赛项三个赛道。</w:t>
      </w:r>
    </w:p>
    <w:p w14:paraId="1D98E232">
      <w:pPr>
        <w:wordWrap w:val="0"/>
        <w:topLinePunct/>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（一）创业综合模拟赛项</w:t>
      </w:r>
    </w:p>
    <w:p w14:paraId="0D2A516A">
      <w:pPr>
        <w:wordWrap w:val="0"/>
        <w:topLinePunct/>
        <w:spacing w:line="560" w:lineRule="exact"/>
        <w:ind w:firstLine="640" w:firstLineChars="200"/>
        <w:rPr>
          <w:rFonts w:hint="eastAsia" w:ascii="仿宋" w:hAnsi="仿宋" w:eastAsia="仿宋"/>
          <w:sz w:val="32"/>
          <w:szCs w:val="32"/>
        </w:rPr>
      </w:pPr>
      <w:r>
        <w:rPr>
          <w:rFonts w:hint="eastAsia" w:ascii="仿宋" w:hAnsi="仿宋" w:eastAsia="仿宋"/>
          <w:sz w:val="32"/>
          <w:szCs w:val="32"/>
        </w:rPr>
        <w:t>釆用“创业之星”软件，一个竞赛团队模拟经营一家研究、开发、生产、批发及零售的公司，具体业务涉及企业战略规划、市场研究、生产计划、研发投入、销售管理、市场拓展、报表分析等管理决策和4个季度的企业运营，与同样市场环境下的其他团队的创业公司进行市场竞争，检验创业团队初创企业经营管理能力。该环节得分由软件系统根据各团队的操作情况自动评分，无其他人为评判。</w:t>
      </w:r>
    </w:p>
    <w:p w14:paraId="2B81FA4B">
      <w:pPr>
        <w:wordWrap w:val="0"/>
        <w:topLinePunct/>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（二）数字营销模拟赛项</w:t>
      </w:r>
    </w:p>
    <w:p w14:paraId="346BDE39">
      <w:pPr>
        <w:wordWrap w:val="0"/>
        <w:topLinePunct/>
        <w:spacing w:line="560" w:lineRule="exact"/>
        <w:ind w:firstLine="640" w:firstLineChars="200"/>
        <w:rPr>
          <w:rFonts w:hint="eastAsia" w:ascii="仿宋" w:hAnsi="仿宋" w:eastAsia="仿宋"/>
          <w:sz w:val="32"/>
          <w:szCs w:val="32"/>
        </w:rPr>
      </w:pPr>
      <w:r>
        <w:rPr>
          <w:rFonts w:hint="eastAsia" w:ascii="仿宋" w:hAnsi="仿宋" w:eastAsia="仿宋"/>
          <w:sz w:val="32"/>
          <w:szCs w:val="32"/>
        </w:rPr>
        <w:t>采用“营销之道”软件作为竞技平台，全程模拟营销实战。模拟制定企业营销战略、分析市场环境、选择目标市场、产品策略、定价策略、渠道策略、促销策略等决策开展4个季度的企业经营，根据经营业绩检验创业团队市场营销的拓展能力。该环节得分由软件系统根据各团队的操作情况自动评分，无其他人为评判。</w:t>
      </w:r>
    </w:p>
    <w:p w14:paraId="2938F56B">
      <w:pPr>
        <w:wordWrap w:val="0"/>
        <w:topLinePunct/>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（三）财务决策模拟赛项</w:t>
      </w:r>
    </w:p>
    <w:p w14:paraId="092BD301">
      <w:pPr>
        <w:wordWrap w:val="0"/>
        <w:topLinePunct/>
        <w:spacing w:line="560" w:lineRule="exact"/>
        <w:ind w:firstLine="640" w:firstLineChars="200"/>
        <w:rPr>
          <w:rFonts w:hint="eastAsia" w:ascii="仿宋" w:hAnsi="仿宋" w:eastAsia="仿宋"/>
          <w:sz w:val="32"/>
          <w:szCs w:val="32"/>
        </w:rPr>
      </w:pPr>
      <w:r>
        <w:rPr>
          <w:rFonts w:ascii="仿宋" w:hAnsi="仿宋" w:eastAsia="仿宋"/>
          <w:sz w:val="32"/>
          <w:szCs w:val="32"/>
        </w:rPr>
        <w:t>采用</w:t>
      </w:r>
      <w:r>
        <w:rPr>
          <w:rFonts w:hint="eastAsia" w:ascii="仿宋" w:hAnsi="仿宋" w:eastAsia="仿宋"/>
          <w:sz w:val="32"/>
          <w:szCs w:val="32"/>
        </w:rPr>
        <w:t>“</w:t>
      </w:r>
      <w:r>
        <w:rPr>
          <w:rFonts w:ascii="仿宋" w:hAnsi="仿宋" w:eastAsia="仿宋"/>
          <w:sz w:val="32"/>
          <w:szCs w:val="32"/>
        </w:rPr>
        <w:t>理财之道</w:t>
      </w:r>
      <w:r>
        <w:rPr>
          <w:rFonts w:hint="eastAsia" w:ascii="仿宋" w:hAnsi="仿宋" w:eastAsia="仿宋"/>
          <w:sz w:val="32"/>
          <w:szCs w:val="32"/>
        </w:rPr>
        <w:t>”</w:t>
      </w:r>
      <w:r>
        <w:rPr>
          <w:rFonts w:ascii="仿宋" w:hAnsi="仿宋" w:eastAsia="仿宋"/>
          <w:sz w:val="32"/>
          <w:szCs w:val="32"/>
        </w:rPr>
        <w:t>软件作为活动平台，模拟企业发展中的各项财务金融工作、财务工具模型运用及各方面的经营决策，团队成员根据团队财务与市场发展与竞争形势的变化做出决策，最终通过平衡计分卡的综合评价分数来全面衡量模拟企业的经营绩效。</w:t>
      </w:r>
    </w:p>
    <w:p w14:paraId="714A8BA0">
      <w:pPr>
        <w:spacing w:line="56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四、竞赛奖励</w:t>
      </w:r>
    </w:p>
    <w:p w14:paraId="53DB7727">
      <w:pPr>
        <w:wordWrap w:val="0"/>
        <w:topLinePunct/>
        <w:spacing w:line="560" w:lineRule="exact"/>
        <w:ind w:firstLine="640" w:firstLineChars="200"/>
        <w:rPr>
          <w:rFonts w:hint="eastAsia" w:ascii="仿宋" w:hAnsi="仿宋" w:eastAsia="仿宋"/>
          <w:sz w:val="32"/>
          <w:szCs w:val="32"/>
        </w:rPr>
      </w:pPr>
      <w:r>
        <w:rPr>
          <w:rFonts w:hint="eastAsia" w:ascii="仿宋" w:hAnsi="仿宋" w:eastAsia="仿宋"/>
          <w:sz w:val="32"/>
          <w:szCs w:val="32"/>
        </w:rPr>
        <w:t>本次竞赛设一等奖、二等奖、三等奖数量分别占参赛总人数的10%、20%和30%。学校将选拔各赛道的优秀团队代表学校参加2026年安徽省省赛。</w:t>
      </w:r>
    </w:p>
    <w:p w14:paraId="25770117">
      <w:pPr>
        <w:spacing w:line="56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五、竞赛时间及报名方式：</w:t>
      </w:r>
    </w:p>
    <w:p w14:paraId="617194BD">
      <w:pPr>
        <w:wordWrap w:val="0"/>
        <w:topLinePunct/>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sz w:val="32"/>
          <w:szCs w:val="32"/>
        </w:rPr>
        <w:t>参赛学生扫描下方QQ二维码加入群聊，并填写报名表（见QQ群文件）。报名表提交截止：2026年4月31日23：59。</w:t>
      </w:r>
    </w:p>
    <w:p w14:paraId="5D63F824">
      <w:pPr>
        <w:spacing w:line="240" w:lineRule="auto"/>
        <w:ind w:firstLine="640" w:firstLineChars="200"/>
        <w:jc w:val="center"/>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1524000" cy="1812925"/>
            <wp:effectExtent l="0" t="0" r="0" b="0"/>
            <wp:docPr id="30155129" name="图片 30155129" descr="qrcode_1775625450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55129" name="图片 30155129" descr="qrcode_1775625450413"/>
                    <pic:cNvPicPr>
                      <a:picLocks noChangeAspect="1"/>
                    </pic:cNvPicPr>
                  </pic:nvPicPr>
                  <pic:blipFill>
                    <a:blip r:embed="rId7"/>
                    <a:srcRect t="13400" b="19598"/>
                    <a:stretch>
                      <a:fillRect/>
                    </a:stretch>
                  </pic:blipFill>
                  <pic:spPr>
                    <a:xfrm>
                      <a:off x="0" y="0"/>
                      <a:ext cx="1527558" cy="1817738"/>
                    </a:xfrm>
                    <a:prstGeom prst="rect">
                      <a:avLst/>
                    </a:prstGeom>
                  </pic:spPr>
                </pic:pic>
              </a:graphicData>
            </a:graphic>
          </wp:inline>
        </w:drawing>
      </w:r>
    </w:p>
    <w:p w14:paraId="5F3362FB">
      <w:pPr>
        <w:wordWrap w:val="0"/>
        <w:topLinePunct/>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二）以组队形式参加校内选拔，每个团队的成员人数2-3名，学生可跨年级、跨学院、跨专业组队，不限专业（财务决策模拟赛项仅限于财务管理或会计专业的学生参加），每个学生只能参加一个团队。校内比赛统一由财经学院叶娟娟老师和杨慧老师组织答疑。</w:t>
      </w:r>
    </w:p>
    <w:p w14:paraId="51691239">
      <w:pPr>
        <w:wordWrap w:val="0"/>
        <w:topLinePunct/>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（三）每个团队只能选择参加创业综合模拟赛项、数字营销模拟赛项和财务决策模拟赛项其中一项赛道。</w:t>
      </w:r>
    </w:p>
    <w:p w14:paraId="46ECE2C8">
      <w:pPr>
        <w:wordWrap w:val="0"/>
        <w:topLinePunct/>
        <w:spacing w:line="560" w:lineRule="exact"/>
        <w:ind w:firstLine="640" w:firstLineChars="200"/>
        <w:rPr>
          <w:rFonts w:hint="eastAsia" w:ascii="仿宋" w:hAnsi="仿宋" w:eastAsia="仿宋"/>
          <w:sz w:val="32"/>
          <w:szCs w:val="32"/>
        </w:rPr>
      </w:pPr>
      <w:r>
        <w:rPr>
          <w:rFonts w:hint="eastAsia" w:ascii="仿宋" w:hAnsi="仿宋" w:eastAsia="仿宋"/>
          <w:sz w:val="32"/>
          <w:szCs w:val="32"/>
        </w:rPr>
        <w:t>（四）参赛团队必须于2026年4月31日23：59前填写报名问卷。</w:t>
      </w:r>
    </w:p>
    <w:p w14:paraId="08C4F6D7">
      <w:pPr>
        <w:wordWrap w:val="0"/>
        <w:topLinePunct/>
        <w:spacing w:line="240" w:lineRule="auto"/>
        <w:ind w:left="420"/>
        <w:jc w:val="center"/>
        <w:rPr>
          <w:rFonts w:hint="eastAsia" w:ascii="微软雅黑 Light" w:hAnsi="微软雅黑 Light" w:eastAsia="微软雅黑 Light" w:cs="微软雅黑 Light"/>
          <w:sz w:val="24"/>
        </w:rPr>
      </w:pPr>
      <w:r>
        <w:rPr>
          <w:rFonts w:hint="eastAsia" w:ascii="微软雅黑 Light" w:hAnsi="微软雅黑 Light" w:eastAsia="微软雅黑 Light" w:cs="微软雅黑 Light"/>
          <w:sz w:val="24"/>
        </w:rPr>
        <w:drawing>
          <wp:inline distT="0" distB="0" distL="114300" distR="114300">
            <wp:extent cx="1660525" cy="1660525"/>
            <wp:effectExtent l="0" t="0" r="635" b="635"/>
            <wp:docPr id="7" name="图片 7" descr="IMG_3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3775"/>
                    <pic:cNvPicPr>
                      <a:picLocks noChangeAspect="1"/>
                    </pic:cNvPicPr>
                  </pic:nvPicPr>
                  <pic:blipFill>
                    <a:blip r:embed="rId8"/>
                    <a:stretch>
                      <a:fillRect/>
                    </a:stretch>
                  </pic:blipFill>
                  <pic:spPr>
                    <a:xfrm>
                      <a:off x="0" y="0"/>
                      <a:ext cx="1660525" cy="1660525"/>
                    </a:xfrm>
                    <a:prstGeom prst="rect">
                      <a:avLst/>
                    </a:prstGeom>
                  </pic:spPr>
                </pic:pic>
              </a:graphicData>
            </a:graphic>
          </wp:inline>
        </w:drawing>
      </w:r>
    </w:p>
    <w:p w14:paraId="073E43F7">
      <w:pPr>
        <w:wordWrap w:val="0"/>
        <w:topLinePunct/>
        <w:spacing w:line="560" w:lineRule="exact"/>
        <w:ind w:left="420"/>
        <w:rPr>
          <w:rFonts w:hint="eastAsia" w:ascii="微软雅黑 Light" w:hAnsi="微软雅黑 Light" w:eastAsia="微软雅黑 Light" w:cs="微软雅黑 Light"/>
          <w:sz w:val="24"/>
        </w:rPr>
      </w:pPr>
    </w:p>
    <w:p w14:paraId="02994E11">
      <w:pPr>
        <w:spacing w:line="560" w:lineRule="exact"/>
        <w:rPr>
          <w:rFonts w:hint="eastAsia" w:ascii="仿宋" w:hAnsi="仿宋" w:eastAsia="仿宋" w:cs="仿宋"/>
          <w:sz w:val="32"/>
          <w:szCs w:val="32"/>
        </w:rPr>
      </w:pPr>
    </w:p>
    <w:p w14:paraId="4E549474">
      <w:pPr>
        <w:spacing w:line="560" w:lineRule="exact"/>
        <w:jc w:val="center"/>
        <w:rPr>
          <w:rFonts w:hint="eastAsia" w:ascii="仿宋" w:hAnsi="仿宋" w:eastAsia="仿宋" w:cs="仿宋"/>
          <w:sz w:val="32"/>
          <w:szCs w:val="32"/>
        </w:rPr>
      </w:pPr>
      <w:r>
        <w:rPr>
          <w:rFonts w:hint="eastAsia" w:ascii="仿宋" w:hAnsi="仿宋" w:eastAsia="仿宋" w:cs="仿宋"/>
          <w:sz w:val="32"/>
          <w:szCs w:val="32"/>
        </w:rPr>
        <w:t xml:space="preserve">                                   皖江工学院教务部</w:t>
      </w:r>
    </w:p>
    <w:p w14:paraId="1DCFFB6A">
      <w:pPr>
        <w:spacing w:line="560" w:lineRule="exact"/>
        <w:ind w:firstLine="5760" w:firstLineChars="1800"/>
        <w:rPr>
          <w:rFonts w:hint="eastAsia" w:ascii="仿宋" w:hAnsi="仿宋" w:eastAsia="仿宋" w:cs="仿宋"/>
          <w:sz w:val="32"/>
          <w:szCs w:val="32"/>
        </w:rPr>
      </w:pPr>
      <w:r>
        <w:rPr>
          <w:rFonts w:hint="eastAsia" w:ascii="仿宋" w:hAnsi="仿宋" w:eastAsia="仿宋" w:cs="仿宋"/>
          <w:sz w:val="32"/>
          <w:szCs w:val="32"/>
        </w:rPr>
        <w:t>2026年4月8日</w:t>
      </w:r>
    </w:p>
    <w:p w14:paraId="1DD47781">
      <w:pPr>
        <w:spacing w:line="560" w:lineRule="exact"/>
        <w:rPr>
          <w:rFonts w:hint="eastAsia" w:ascii="仿宋_GB2312" w:hAnsi="华文中宋" w:eastAsia="仿宋_GB2312"/>
          <w:sz w:val="32"/>
          <w:szCs w:val="32"/>
        </w:rPr>
      </w:pPr>
      <w:bookmarkStart w:id="0" w:name="_GoBack"/>
      <w:bookmarkEnd w:id="0"/>
    </w:p>
    <w:p w14:paraId="7AF95B9D">
      <w:pPr>
        <w:spacing w:line="560" w:lineRule="exact"/>
        <w:rPr>
          <w:rFonts w:hint="eastAsia" w:ascii="仿宋_GB2312" w:hAnsi="华文中宋" w:eastAsia="仿宋_GB2312"/>
          <w:sz w:val="32"/>
          <w:szCs w:val="32"/>
        </w:rPr>
      </w:pPr>
    </w:p>
    <w:p w14:paraId="4B3C8860">
      <w:pPr>
        <w:ind w:firstLine="280" w:firstLineChars="100"/>
        <w:rPr>
          <w:sz w:val="28"/>
          <w:szCs w:val="28"/>
        </w:rPr>
      </w:pPr>
      <w:r>
        <w:rPr>
          <w:rFonts w:hint="eastAsia" w:ascii="仿宋" w:hAnsi="仿宋" w:eastAsia="仿宋" w:cs="仿宋"/>
          <w:sz w:val="28"/>
          <w:szCs w:val="28"/>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308610</wp:posOffset>
                </wp:positionV>
                <wp:extent cx="52578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5pt;margin-top:24.3pt;height:0.05pt;width:414pt;z-index:251661312;mso-width-relative:page;mso-height-relative:page;" filled="f" stroked="t" coordsize="21600,21600" o:gfxdata="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UmcNg9YAAAAIAQAADwAAAAAAAAABACAAAAAiAAAAZHJzL2Rvd25yZXYueG1sUEsBAhQAFAAA&#10;AAgAh07iQJvGXFvxAQAA6AMAAA4AAAAAAAAAAQAgAAAAJQEAAGRycy9lMm9Eb2MueG1sUEsFBgAA&#10;AAAGAAYAWQEAAIgFAAAAAA==&#10;">
                <v:fill on="f" focussize="0,0"/>
                <v:stroke color="#000000" joinstyle="round"/>
                <v:imagedata o:title=""/>
                <o:lock v:ext="edit" aspectratio="f"/>
              </v:line>
            </w:pict>
          </mc:Fallback>
        </mc:AlternateContent>
      </w:r>
      <w:r>
        <w:rPr>
          <w:rFonts w:hint="eastAsia" w:ascii="仿宋" w:hAnsi="仿宋" w:eastAsia="仿宋" w:cs="仿宋"/>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25780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14pt;z-index:251660288;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CWFX&#10;/dAAAAACAQAADwAAAAAAAAABACAAAAAiAAAAZHJzL2Rvd25yZXYueG1sUEsBAhQAFAAAAAgAh07i&#10;QA6Nk7PxAQAA5gMAAA4AAAAAAAAAAQAgAAAAHwEAAGRycy9lMm9Eb2MueG1sUEsFBgAAAAAGAAYA&#10;WQEAAIIFAAAAAA==&#10;">
                <v:fill on="f" focussize="0,0"/>
                <v:stroke color="#000000" joinstyle="round"/>
                <v:imagedata o:title=""/>
                <o:lock v:ext="edit" aspectratio="f"/>
              </v:line>
            </w:pict>
          </mc:Fallback>
        </mc:AlternateContent>
      </w:r>
      <w:r>
        <w:rPr>
          <w:rFonts w:hint="eastAsia" w:ascii="仿宋" w:hAnsi="仿宋" w:eastAsia="仿宋" w:cs="仿宋"/>
          <w:sz w:val="28"/>
          <w:szCs w:val="28"/>
        </w:rPr>
        <w:t>皖江工学院教务处                     2026年4月8日印发</w:t>
      </w:r>
    </w:p>
    <w:sectPr>
      <w:footerReference r:id="rId5" w:type="default"/>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Light">
    <w:panose1 w:val="020B0502040204020203"/>
    <w:charset w:val="86"/>
    <w:family w:val="swiss"/>
    <w:pitch w:val="default"/>
    <w:sig w:usb0="80000287" w:usb1="2ACF001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530F0">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914E1B">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2914E1B">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B1B"/>
    <w:rsid w:val="00505DEA"/>
    <w:rsid w:val="00565B99"/>
    <w:rsid w:val="00674044"/>
    <w:rsid w:val="008B7FD7"/>
    <w:rsid w:val="00933B1B"/>
    <w:rsid w:val="00A4612F"/>
    <w:rsid w:val="00BA4853"/>
    <w:rsid w:val="00D91308"/>
    <w:rsid w:val="00E23B4F"/>
    <w:rsid w:val="39C6423B"/>
    <w:rsid w:val="3ACD51B3"/>
    <w:rsid w:val="62212408"/>
    <w:rsid w:val="65B55B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4">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1143</Words>
  <Characters>1184</Characters>
  <Lines>55</Lines>
  <Paragraphs>30</Paragraphs>
  <TotalTime>24</TotalTime>
  <ScaleCrop>false</ScaleCrop>
  <LinksUpToDate>false</LinksUpToDate>
  <CharactersWithSpaces>1241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2025-03-17T17:18:00Z</dcterms:created>
  <dc:creator>yjj叶</dc:creator>
  <cp:lastModifiedBy>心情盒子</cp:lastModifiedBy>
  <cp:lastPrinted>2026-04-08T09:06:22Z</cp:lastPrinted>
  <dcterms:modified xsi:type="dcterms:W3CDTF">2026-04-08T09:11:54Z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E7972FBED6984117A97F93627225F1DB_13</vt:lpwstr>
  </property>
  <property fmtid="{D5CDD505-2E9C-101B-9397-08002B2CF9AE}" pid="4" name="KSOTemplateDocerSaveRecord">
    <vt:lpwstr>eyJoZGlkIjoiMTIwMTM1N2JjYWE0MTZlMmY4Y2ZlMWVkNDY0NDBlYzkiLCJ1c2VySWQiOiI2OTYwMTEyMzUifQ==</vt:lpwstr>
  </property>
</Properties>
</file>