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24AC1">
      <w:pPr>
        <w:jc w:val="left"/>
        <w:rPr>
          <w:rFonts w:hint="default" w:ascii="仿宋_GB2312" w:hAnsi="仿宋_GB2312" w:eastAsia="仿宋_GB2312" w:cs="Times New Roman"/>
          <w:color w:val="383838"/>
          <w:sz w:val="32"/>
          <w:szCs w:val="32"/>
          <w:lang w:val="en-US" w:eastAsia="zh-CN"/>
        </w:rPr>
      </w:pPr>
      <w:bookmarkStart w:id="0" w:name="_GoBack"/>
      <w:r>
        <w:rPr>
          <w:rFonts w:hint="eastAsia" w:ascii="仿宋" w:hAnsi="仿宋" w:eastAsia="仿宋" w:cs="Times New Roman"/>
          <w:sz w:val="32"/>
          <w:szCs w:val="32"/>
        </w:rPr>
        <w:t xml:space="preserve">附件1 </w:t>
      </w:r>
      <w:r>
        <w:rPr>
          <w:rFonts w:hint="eastAsia" w:ascii="仿宋_GB2312" w:hAnsi="仿宋_GB2312" w:eastAsia="仿宋_GB2312" w:cs="Times New Roman"/>
          <w:color w:val="383838"/>
          <w:sz w:val="32"/>
          <w:szCs w:val="32"/>
        </w:rPr>
        <w:t>开放基金项目</w:t>
      </w:r>
      <w:r>
        <w:rPr>
          <w:rFonts w:hint="eastAsia" w:ascii="仿宋_GB2312" w:hAnsi="仿宋_GB2312" w:eastAsia="仿宋_GB2312" w:cs="Times New Roman"/>
          <w:color w:val="383838"/>
          <w:sz w:val="32"/>
          <w:szCs w:val="32"/>
          <w:lang w:val="en-US" w:eastAsia="zh-CN"/>
        </w:rPr>
        <w:t>结题名单</w:t>
      </w:r>
    </w:p>
    <w:bookmarkEnd w:id="0"/>
    <w:p w14:paraId="7F84AB7B">
      <w:pPr>
        <w:widowControl/>
        <w:spacing w:beforeAutospacing="0" w:afterAutospacing="0" w:line="360" w:lineRule="auto"/>
        <w:ind w:firstLine="1200" w:firstLineChars="500"/>
        <w:jc w:val="both"/>
        <w:rPr>
          <w:rFonts w:ascii="Times New Roman" w:hAnsi="Times New Roman" w:eastAsia="仿宋" w:cs="Times New Roman"/>
          <w:kern w:val="0"/>
          <w:sz w:val="24"/>
          <w:szCs w:val="24"/>
          <w:lang w:val="en-US" w:eastAsia="zh-CN" w:bidi="ar-SA"/>
        </w:rPr>
      </w:pPr>
      <w:r>
        <w:rPr>
          <w:rFonts w:ascii="Times New Roman" w:hAnsi="Times New Roman" w:eastAsia="仿宋" w:cs="Times New Roman"/>
          <w:kern w:val="0"/>
          <w:sz w:val="24"/>
          <w:szCs w:val="24"/>
          <w:lang w:val="en-US" w:eastAsia="zh-CN" w:bidi="ar-SA"/>
        </w:rPr>
        <w:t>马鞍山市工程监测与安全监控工程技术研究中心</w:t>
      </w:r>
    </w:p>
    <w:p w14:paraId="5C0206B3">
      <w:pPr>
        <w:widowControl/>
        <w:spacing w:beforeAutospacing="0" w:afterAutospacing="0" w:line="360" w:lineRule="auto"/>
        <w:ind w:firstLine="2400" w:firstLineChars="1000"/>
        <w:jc w:val="both"/>
        <w:rPr>
          <w:rFonts w:hint="default" w:ascii="Times New Roman" w:hAnsi="Times New Roman" w:eastAsia="仿宋" w:cs="Times New Roman"/>
          <w:kern w:val="0"/>
          <w:sz w:val="24"/>
          <w:szCs w:val="24"/>
          <w:lang w:val="en-US" w:eastAsia="zh-CN" w:bidi="ar-SA"/>
        </w:rPr>
      </w:pPr>
      <w:r>
        <w:rPr>
          <w:rFonts w:ascii="Times New Roman" w:hAnsi="Times New Roman" w:eastAsia="仿宋" w:cs="Times New Roman"/>
          <w:kern w:val="0"/>
          <w:sz w:val="24"/>
          <w:szCs w:val="24"/>
          <w:lang w:val="en-US" w:eastAsia="zh-CN" w:bidi="ar-SA"/>
        </w:rPr>
        <w:t>开放基金</w:t>
      </w:r>
      <w:r>
        <w:rPr>
          <w:rFonts w:hint="eastAsia" w:ascii="Times New Roman" w:hAnsi="Times New Roman" w:eastAsia="仿宋" w:cs="Times New Roman"/>
          <w:kern w:val="0"/>
          <w:sz w:val="24"/>
          <w:szCs w:val="24"/>
          <w:lang w:val="en-US" w:eastAsia="zh-CN" w:bidi="ar-SA"/>
        </w:rPr>
        <w:t>结题名单</w:t>
      </w:r>
    </w:p>
    <w:tbl>
      <w:tblPr>
        <w:tblStyle w:val="3"/>
        <w:tblpPr w:leftFromText="180" w:rightFromText="180" w:vertAnchor="text" w:horzAnchor="page" w:tblpX="2180" w:tblpY="253"/>
        <w:tblOverlap w:val="never"/>
        <w:tblW w:w="7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4145"/>
        <w:gridCol w:w="1480"/>
      </w:tblGrid>
      <w:tr w14:paraId="694CDEEE">
        <w:tc>
          <w:tcPr>
            <w:tcW w:w="1590" w:type="dxa"/>
          </w:tcPr>
          <w:p w14:paraId="1E0C5DA2">
            <w:pPr>
              <w:jc w:val="center"/>
              <w:rPr>
                <w:rFonts w:ascii="Times New Roman" w:hAnsi="Times New Roman" w:eastAsia="仿宋" w:cs="Times New Roman"/>
                <w:sz w:val="24"/>
                <w:szCs w:val="24"/>
              </w:rPr>
            </w:pPr>
            <w:r>
              <w:rPr>
                <w:rFonts w:ascii="Times New Roman" w:hAnsi="Times New Roman" w:eastAsia="仿宋" w:cs="Times New Roman"/>
                <w:sz w:val="24"/>
                <w:szCs w:val="24"/>
              </w:rPr>
              <w:t>编号</w:t>
            </w:r>
          </w:p>
        </w:tc>
        <w:tc>
          <w:tcPr>
            <w:tcW w:w="4145" w:type="dxa"/>
          </w:tcPr>
          <w:p w14:paraId="39388138">
            <w:pPr>
              <w:jc w:val="center"/>
              <w:rPr>
                <w:rFonts w:ascii="Times New Roman" w:hAnsi="Times New Roman" w:eastAsia="仿宋" w:cs="Times New Roman"/>
                <w:sz w:val="24"/>
                <w:szCs w:val="24"/>
              </w:rPr>
            </w:pPr>
            <w:r>
              <w:rPr>
                <w:rFonts w:ascii="Times New Roman" w:hAnsi="Times New Roman" w:eastAsia="仿宋" w:cs="Times New Roman"/>
                <w:sz w:val="24"/>
                <w:szCs w:val="24"/>
              </w:rPr>
              <w:t>项目名称</w:t>
            </w:r>
          </w:p>
        </w:tc>
        <w:tc>
          <w:tcPr>
            <w:tcW w:w="1480" w:type="dxa"/>
          </w:tcPr>
          <w:p w14:paraId="505138C7">
            <w:pPr>
              <w:jc w:val="center"/>
              <w:rPr>
                <w:rFonts w:ascii="Times New Roman" w:hAnsi="Times New Roman" w:eastAsia="仿宋" w:cs="Times New Roman"/>
                <w:sz w:val="24"/>
                <w:szCs w:val="24"/>
              </w:rPr>
            </w:pPr>
            <w:r>
              <w:rPr>
                <w:rFonts w:ascii="Times New Roman" w:hAnsi="Times New Roman" w:eastAsia="仿宋" w:cs="Times New Roman"/>
                <w:sz w:val="24"/>
                <w:szCs w:val="24"/>
              </w:rPr>
              <w:t>申请者</w:t>
            </w:r>
          </w:p>
        </w:tc>
      </w:tr>
      <w:tr w14:paraId="08E534BE">
        <w:tc>
          <w:tcPr>
            <w:tcW w:w="1590" w:type="dxa"/>
            <w:vAlign w:val="center"/>
          </w:tcPr>
          <w:p w14:paraId="2D23B829">
            <w:pPr>
              <w:jc w:val="center"/>
              <w:rPr>
                <w:rFonts w:ascii="Times New Roman" w:hAnsi="Times New Roman" w:eastAsia="仿宋" w:cs="Times New Roman"/>
                <w:sz w:val="24"/>
                <w:szCs w:val="24"/>
              </w:rPr>
            </w:pPr>
            <w:r>
              <w:rPr>
                <w:rFonts w:ascii="Times New Roman" w:hAnsi="Times New Roman" w:eastAsia="仿宋" w:cs="Times New Roman"/>
                <w:sz w:val="24"/>
                <w:szCs w:val="24"/>
              </w:rPr>
              <w:t>GCJC24001</w:t>
            </w:r>
          </w:p>
        </w:tc>
        <w:tc>
          <w:tcPr>
            <w:tcW w:w="4145" w:type="dxa"/>
            <w:vAlign w:val="center"/>
          </w:tcPr>
          <w:p w14:paraId="48C0FF6E">
            <w:pPr>
              <w:widowControl/>
              <w:jc w:val="left"/>
              <w:rPr>
                <w:rFonts w:ascii="Times New Roman" w:hAnsi="Times New Roman" w:eastAsia="仿宋" w:cs="Times New Roman"/>
                <w:sz w:val="24"/>
                <w:szCs w:val="24"/>
              </w:rPr>
            </w:pPr>
            <w:r>
              <w:rPr>
                <w:rFonts w:ascii="Times New Roman" w:hAnsi="Times New Roman" w:eastAsia="仿宋" w:cs="Times New Roman"/>
                <w:kern w:val="0"/>
                <w:sz w:val="24"/>
                <w:szCs w:val="24"/>
                <w:lang w:bidi="ar"/>
              </w:rPr>
              <w:t>城市低空非完备信息下四旋翼无人机集群的协同飞行控制与交通事故救援</w:t>
            </w:r>
          </w:p>
        </w:tc>
        <w:tc>
          <w:tcPr>
            <w:tcW w:w="1480" w:type="dxa"/>
            <w:vAlign w:val="center"/>
          </w:tcPr>
          <w:p w14:paraId="7F205637">
            <w:pPr>
              <w:widowControl/>
              <w:jc w:val="center"/>
              <w:rPr>
                <w:rFonts w:ascii="Times New Roman" w:hAnsi="Times New Roman" w:eastAsia="仿宋" w:cs="Times New Roman"/>
                <w:kern w:val="0"/>
                <w:sz w:val="24"/>
                <w:szCs w:val="24"/>
                <w:lang w:bidi="ar"/>
              </w:rPr>
            </w:pPr>
          </w:p>
          <w:p w14:paraId="191C3D60">
            <w:pPr>
              <w:widowControl/>
              <w:jc w:val="center"/>
              <w:rPr>
                <w:rFonts w:ascii="Times New Roman" w:hAnsi="Times New Roman" w:eastAsia="仿宋" w:cs="Times New Roman"/>
                <w:sz w:val="24"/>
                <w:szCs w:val="24"/>
              </w:rPr>
            </w:pPr>
            <w:r>
              <w:rPr>
                <w:rFonts w:ascii="Times New Roman" w:hAnsi="Times New Roman" w:eastAsia="仿宋" w:cs="Times New Roman"/>
                <w:kern w:val="0"/>
                <w:sz w:val="24"/>
                <w:szCs w:val="24"/>
                <w:lang w:bidi="ar"/>
              </w:rPr>
              <w:t>贾丰源</w:t>
            </w:r>
          </w:p>
          <w:p w14:paraId="6B3D620D">
            <w:pPr>
              <w:jc w:val="center"/>
              <w:rPr>
                <w:rFonts w:ascii="Times New Roman" w:hAnsi="Times New Roman" w:eastAsia="仿宋" w:cs="Times New Roman"/>
                <w:sz w:val="24"/>
                <w:szCs w:val="24"/>
              </w:rPr>
            </w:pPr>
          </w:p>
        </w:tc>
      </w:tr>
      <w:tr w14:paraId="4F7668E2">
        <w:tc>
          <w:tcPr>
            <w:tcW w:w="1590" w:type="dxa"/>
            <w:vAlign w:val="center"/>
          </w:tcPr>
          <w:p w14:paraId="31EE0DC0">
            <w:pPr>
              <w:jc w:val="center"/>
              <w:rPr>
                <w:rFonts w:ascii="Times New Roman" w:hAnsi="Times New Roman" w:eastAsia="仿宋" w:cs="Times New Roman"/>
                <w:sz w:val="24"/>
                <w:szCs w:val="24"/>
              </w:rPr>
            </w:pPr>
            <w:r>
              <w:rPr>
                <w:rFonts w:ascii="Times New Roman" w:hAnsi="Times New Roman" w:eastAsia="仿宋" w:cs="Times New Roman"/>
                <w:sz w:val="24"/>
                <w:szCs w:val="24"/>
              </w:rPr>
              <w:t>GCJC24002</w:t>
            </w:r>
          </w:p>
        </w:tc>
        <w:tc>
          <w:tcPr>
            <w:tcW w:w="4145" w:type="dxa"/>
            <w:vAlign w:val="center"/>
          </w:tcPr>
          <w:p w14:paraId="65A24137">
            <w:pPr>
              <w:jc w:val="left"/>
              <w:rPr>
                <w:rFonts w:ascii="Times New Roman" w:hAnsi="Times New Roman" w:eastAsia="仿宋" w:cs="Times New Roman"/>
                <w:sz w:val="24"/>
                <w:szCs w:val="24"/>
              </w:rPr>
            </w:pPr>
            <w:r>
              <w:rPr>
                <w:rFonts w:ascii="Times New Roman" w:hAnsi="Times New Roman" w:eastAsia="仿宋" w:cs="Times New Roman"/>
                <w:sz w:val="24"/>
                <w:szCs w:val="24"/>
              </w:rPr>
              <w:t>废弃建筑泥浆固化改良及资源化利用关键技术研究</w:t>
            </w:r>
          </w:p>
        </w:tc>
        <w:tc>
          <w:tcPr>
            <w:tcW w:w="1480" w:type="dxa"/>
            <w:vAlign w:val="center"/>
          </w:tcPr>
          <w:p w14:paraId="48A73BFB">
            <w:pPr>
              <w:jc w:val="center"/>
              <w:rPr>
                <w:rFonts w:ascii="Times New Roman" w:hAnsi="Times New Roman" w:eastAsia="仿宋" w:cs="Times New Roman"/>
                <w:sz w:val="24"/>
                <w:szCs w:val="24"/>
              </w:rPr>
            </w:pPr>
            <w:r>
              <w:rPr>
                <w:rFonts w:ascii="Times New Roman" w:hAnsi="Times New Roman" w:eastAsia="仿宋" w:cs="Times New Roman"/>
                <w:sz w:val="24"/>
                <w:szCs w:val="24"/>
              </w:rPr>
              <w:t>宋丽</w:t>
            </w:r>
          </w:p>
        </w:tc>
      </w:tr>
      <w:tr w14:paraId="537F922C">
        <w:tc>
          <w:tcPr>
            <w:tcW w:w="1590" w:type="dxa"/>
            <w:vAlign w:val="center"/>
          </w:tcPr>
          <w:p w14:paraId="5675E12C">
            <w:pPr>
              <w:jc w:val="center"/>
              <w:rPr>
                <w:rFonts w:ascii="Times New Roman" w:hAnsi="Times New Roman" w:eastAsia="仿宋" w:cs="Times New Roman"/>
                <w:sz w:val="24"/>
                <w:szCs w:val="24"/>
              </w:rPr>
            </w:pPr>
            <w:r>
              <w:rPr>
                <w:rFonts w:ascii="Times New Roman" w:hAnsi="Times New Roman" w:eastAsia="仿宋" w:cs="Times New Roman"/>
                <w:sz w:val="24"/>
                <w:szCs w:val="24"/>
              </w:rPr>
              <w:t>GCJC24003</w:t>
            </w:r>
          </w:p>
        </w:tc>
        <w:tc>
          <w:tcPr>
            <w:tcW w:w="4145" w:type="dxa"/>
            <w:vAlign w:val="center"/>
          </w:tcPr>
          <w:p w14:paraId="414F426E">
            <w:pPr>
              <w:widowControl/>
              <w:jc w:val="left"/>
              <w:rPr>
                <w:rFonts w:ascii="Times New Roman" w:hAnsi="Times New Roman" w:eastAsia="仿宋" w:cs="Times New Roman"/>
                <w:sz w:val="24"/>
                <w:szCs w:val="24"/>
              </w:rPr>
            </w:pPr>
            <w:r>
              <w:rPr>
                <w:rFonts w:ascii="Times New Roman" w:hAnsi="Times New Roman" w:eastAsia="仿宋" w:cs="Times New Roman"/>
                <w:kern w:val="0"/>
                <w:sz w:val="24"/>
                <w:szCs w:val="24"/>
                <w:lang w:bidi="ar"/>
              </w:rPr>
              <w:t>KLJ 型防裂抗渗剂对混凝土性能的影响研究</w:t>
            </w:r>
          </w:p>
        </w:tc>
        <w:tc>
          <w:tcPr>
            <w:tcW w:w="1480" w:type="dxa"/>
            <w:vAlign w:val="center"/>
          </w:tcPr>
          <w:p w14:paraId="6BAC9B6F">
            <w:pPr>
              <w:jc w:val="center"/>
              <w:rPr>
                <w:rFonts w:ascii="Times New Roman" w:hAnsi="Times New Roman" w:eastAsia="仿宋" w:cs="Times New Roman"/>
                <w:sz w:val="24"/>
                <w:szCs w:val="24"/>
              </w:rPr>
            </w:pPr>
            <w:r>
              <w:rPr>
                <w:rFonts w:ascii="Times New Roman" w:hAnsi="Times New Roman" w:eastAsia="仿宋" w:cs="Times New Roman"/>
                <w:sz w:val="24"/>
                <w:szCs w:val="24"/>
              </w:rPr>
              <w:t>袁雪莲</w:t>
            </w:r>
          </w:p>
        </w:tc>
      </w:tr>
      <w:tr w14:paraId="058109EC">
        <w:tc>
          <w:tcPr>
            <w:tcW w:w="1590" w:type="dxa"/>
            <w:vAlign w:val="center"/>
          </w:tcPr>
          <w:p w14:paraId="2DD3C1C0">
            <w:pPr>
              <w:jc w:val="center"/>
              <w:rPr>
                <w:rFonts w:ascii="Times New Roman" w:hAnsi="Times New Roman" w:eastAsia="仿宋" w:cs="Times New Roman"/>
                <w:sz w:val="24"/>
                <w:szCs w:val="24"/>
              </w:rPr>
            </w:pPr>
            <w:r>
              <w:rPr>
                <w:rFonts w:ascii="Times New Roman" w:hAnsi="Times New Roman" w:eastAsia="仿宋" w:cs="Times New Roman"/>
                <w:sz w:val="24"/>
                <w:szCs w:val="24"/>
              </w:rPr>
              <w:t>GCJC24004</w:t>
            </w:r>
          </w:p>
        </w:tc>
        <w:tc>
          <w:tcPr>
            <w:tcW w:w="4145" w:type="dxa"/>
            <w:vAlign w:val="center"/>
          </w:tcPr>
          <w:p w14:paraId="49F4A5A6">
            <w:pPr>
              <w:widowControl/>
              <w:jc w:val="left"/>
              <w:rPr>
                <w:rFonts w:ascii="Times New Roman" w:hAnsi="Times New Roman" w:eastAsia="仿宋" w:cs="Times New Roman"/>
                <w:sz w:val="24"/>
                <w:szCs w:val="24"/>
              </w:rPr>
            </w:pPr>
            <w:r>
              <w:rPr>
                <w:rFonts w:ascii="Times New Roman" w:hAnsi="Times New Roman" w:eastAsia="仿宋" w:cs="Times New Roman"/>
                <w:kern w:val="0"/>
                <w:sz w:val="24"/>
                <w:szCs w:val="24"/>
                <w:lang w:bidi="ar"/>
              </w:rPr>
              <w:t>基于城市轨道交通运营中断的应急公交接运方案研究</w:t>
            </w:r>
          </w:p>
        </w:tc>
        <w:tc>
          <w:tcPr>
            <w:tcW w:w="1480" w:type="dxa"/>
            <w:vAlign w:val="center"/>
          </w:tcPr>
          <w:p w14:paraId="75C42C49">
            <w:pPr>
              <w:widowControl/>
              <w:jc w:val="center"/>
              <w:rPr>
                <w:rFonts w:ascii="Times New Roman" w:hAnsi="Times New Roman" w:eastAsia="仿宋" w:cs="Times New Roman"/>
                <w:kern w:val="0"/>
                <w:sz w:val="24"/>
                <w:szCs w:val="24"/>
                <w:lang w:bidi="ar"/>
              </w:rPr>
            </w:pPr>
          </w:p>
          <w:p w14:paraId="39B4C910">
            <w:pPr>
              <w:widowControl/>
              <w:jc w:val="center"/>
              <w:rPr>
                <w:rFonts w:ascii="Times New Roman" w:hAnsi="Times New Roman" w:eastAsia="仿宋" w:cs="Times New Roman"/>
                <w:sz w:val="24"/>
                <w:szCs w:val="24"/>
              </w:rPr>
            </w:pPr>
            <w:r>
              <w:rPr>
                <w:rFonts w:ascii="Times New Roman" w:hAnsi="Times New Roman" w:eastAsia="仿宋" w:cs="Times New Roman"/>
                <w:kern w:val="0"/>
                <w:sz w:val="24"/>
                <w:szCs w:val="24"/>
                <w:lang w:bidi="ar"/>
              </w:rPr>
              <w:t>曹有婷</w:t>
            </w:r>
          </w:p>
          <w:p w14:paraId="4B9F87AA">
            <w:pPr>
              <w:jc w:val="center"/>
              <w:rPr>
                <w:rFonts w:ascii="Times New Roman" w:hAnsi="Times New Roman" w:eastAsia="仿宋" w:cs="Times New Roman"/>
                <w:sz w:val="24"/>
                <w:szCs w:val="24"/>
              </w:rPr>
            </w:pPr>
          </w:p>
        </w:tc>
      </w:tr>
    </w:tbl>
    <w:p w14:paraId="5E89B6D1">
      <w:pPr>
        <w:jc w:val="left"/>
        <w:rPr>
          <w:rFonts w:ascii="仿宋_GB2312" w:hAnsi="仿宋_GB2312" w:eastAsia="仿宋_GB2312" w:cs="Times New Roman"/>
          <w:color w:val="383838"/>
          <w:sz w:val="32"/>
          <w:szCs w:val="32"/>
        </w:rPr>
      </w:pPr>
    </w:p>
    <w:p w14:paraId="697860C8">
      <w:pPr>
        <w:jc w:val="left"/>
        <w:rPr>
          <w:rFonts w:ascii="仿宋_GB2312" w:hAnsi="仿宋_GB2312" w:eastAsia="仿宋_GB2312" w:cs="Times New Roman"/>
          <w:color w:val="383838"/>
          <w:sz w:val="32"/>
          <w:szCs w:val="32"/>
        </w:rPr>
      </w:pPr>
    </w:p>
    <w:p w14:paraId="7E5DCD42">
      <w:pPr>
        <w:jc w:val="left"/>
        <w:rPr>
          <w:rFonts w:ascii="仿宋_GB2312" w:hAnsi="仿宋_GB2312" w:eastAsia="仿宋_GB2312" w:cs="Times New Roman"/>
          <w:color w:val="383838"/>
          <w:sz w:val="32"/>
          <w:szCs w:val="32"/>
        </w:rPr>
      </w:pPr>
    </w:p>
    <w:p w14:paraId="723FE6DB">
      <w:pPr>
        <w:jc w:val="left"/>
        <w:rPr>
          <w:rFonts w:ascii="仿宋_GB2312" w:hAnsi="仿宋_GB2312" w:eastAsia="仿宋_GB2312" w:cs="Times New Roman"/>
          <w:color w:val="383838"/>
          <w:sz w:val="32"/>
          <w:szCs w:val="32"/>
        </w:rPr>
      </w:pPr>
    </w:p>
    <w:p w14:paraId="61572C0F">
      <w:pPr>
        <w:jc w:val="left"/>
        <w:rPr>
          <w:rFonts w:ascii="仿宋_GB2312" w:hAnsi="仿宋_GB2312" w:eastAsia="仿宋_GB2312" w:cs="Times New Roman"/>
          <w:color w:val="383838"/>
          <w:sz w:val="32"/>
          <w:szCs w:val="32"/>
        </w:rPr>
      </w:pPr>
    </w:p>
    <w:p w14:paraId="6A1B5096">
      <w:pPr>
        <w:jc w:val="left"/>
        <w:rPr>
          <w:rFonts w:ascii="仿宋_GB2312" w:hAnsi="仿宋_GB2312" w:eastAsia="仿宋_GB2312" w:cs="Times New Roman"/>
          <w:color w:val="383838"/>
          <w:sz w:val="32"/>
          <w:szCs w:val="32"/>
        </w:rPr>
      </w:pPr>
    </w:p>
    <w:p w14:paraId="4E5DF64F">
      <w:pPr>
        <w:widowControl/>
        <w:spacing w:beforeAutospacing="0" w:afterAutospacing="0" w:line="360" w:lineRule="auto"/>
        <w:ind w:firstLine="1200" w:firstLineChars="500"/>
        <w:jc w:val="both"/>
        <w:rPr>
          <w:rFonts w:ascii="仿宋" w:hAnsi="仿宋" w:eastAsia="仿宋" w:cs="仿宋"/>
          <w:kern w:val="0"/>
          <w:sz w:val="24"/>
          <w:szCs w:val="24"/>
          <w:lang w:val="en-US" w:eastAsia="zh-CN" w:bidi="ar-SA"/>
        </w:rPr>
      </w:pPr>
    </w:p>
    <w:p w14:paraId="3AFD319C">
      <w:pPr>
        <w:widowControl/>
        <w:spacing w:beforeAutospacing="0" w:afterAutospacing="0" w:line="360" w:lineRule="auto"/>
        <w:ind w:firstLine="1200" w:firstLineChars="500"/>
        <w:jc w:val="both"/>
        <w:rPr>
          <w:rFonts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马鞍山市土地检测评估与修复工程技术研究中心</w:t>
      </w:r>
    </w:p>
    <w:p w14:paraId="3BEF940E">
      <w:pPr>
        <w:widowControl/>
        <w:spacing w:beforeAutospacing="0" w:afterAutospacing="0" w:line="360" w:lineRule="auto"/>
        <w:ind w:firstLine="2400" w:firstLineChars="1000"/>
        <w:jc w:val="both"/>
        <w:rPr>
          <w:rFonts w:hint="default" w:ascii="Times New Roman" w:hAnsi="Times New Roman" w:eastAsia="仿宋" w:cs="Times New Roman"/>
          <w:kern w:val="0"/>
          <w:sz w:val="24"/>
          <w:szCs w:val="24"/>
          <w:lang w:val="en-US" w:eastAsia="zh-CN" w:bidi="ar-SA"/>
        </w:rPr>
      </w:pPr>
      <w:r>
        <w:rPr>
          <w:rFonts w:ascii="Times New Roman" w:hAnsi="Times New Roman" w:eastAsia="仿宋" w:cs="Times New Roman"/>
          <w:kern w:val="0"/>
          <w:sz w:val="24"/>
          <w:szCs w:val="24"/>
          <w:lang w:val="en-US" w:eastAsia="zh-CN" w:bidi="ar-SA"/>
        </w:rPr>
        <w:t>开放基金</w:t>
      </w:r>
      <w:r>
        <w:rPr>
          <w:rFonts w:hint="eastAsia" w:ascii="Times New Roman" w:hAnsi="Times New Roman" w:eastAsia="仿宋" w:cs="Times New Roman"/>
          <w:kern w:val="0"/>
          <w:sz w:val="24"/>
          <w:szCs w:val="24"/>
          <w:lang w:val="en-US" w:eastAsia="zh-CN" w:bidi="ar-SA"/>
        </w:rPr>
        <w:t>结题名单</w:t>
      </w:r>
    </w:p>
    <w:tbl>
      <w:tblPr>
        <w:tblStyle w:val="3"/>
        <w:tblpPr w:leftFromText="180" w:rightFromText="180" w:vertAnchor="text" w:horzAnchor="page" w:tblpX="2190" w:tblpY="154"/>
        <w:tblOverlap w:val="never"/>
        <w:tblW w:w="7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4108"/>
        <w:gridCol w:w="1480"/>
      </w:tblGrid>
      <w:tr w14:paraId="7B88EC03">
        <w:tc>
          <w:tcPr>
            <w:tcW w:w="1590" w:type="dxa"/>
          </w:tcPr>
          <w:p w14:paraId="6A4C619F">
            <w:pPr>
              <w:jc w:val="center"/>
              <w:rPr>
                <w:rFonts w:ascii="Times New Roman" w:hAnsi="Times New Roman" w:eastAsia="仿宋" w:cs="Times New Roman"/>
                <w:sz w:val="24"/>
                <w:szCs w:val="24"/>
              </w:rPr>
            </w:pPr>
            <w:r>
              <w:rPr>
                <w:rFonts w:ascii="Times New Roman" w:hAnsi="Times New Roman" w:eastAsia="仿宋" w:cs="Times New Roman"/>
                <w:sz w:val="24"/>
                <w:szCs w:val="24"/>
              </w:rPr>
              <w:t>编号</w:t>
            </w:r>
          </w:p>
        </w:tc>
        <w:tc>
          <w:tcPr>
            <w:tcW w:w="4108" w:type="dxa"/>
          </w:tcPr>
          <w:p w14:paraId="35C05A76">
            <w:pPr>
              <w:jc w:val="center"/>
              <w:rPr>
                <w:rFonts w:ascii="Times New Roman" w:hAnsi="Times New Roman" w:eastAsia="仿宋" w:cs="Times New Roman"/>
                <w:sz w:val="24"/>
                <w:szCs w:val="24"/>
              </w:rPr>
            </w:pPr>
            <w:r>
              <w:rPr>
                <w:rFonts w:ascii="Times New Roman" w:hAnsi="Times New Roman" w:eastAsia="仿宋" w:cs="Times New Roman"/>
                <w:sz w:val="24"/>
                <w:szCs w:val="24"/>
              </w:rPr>
              <w:t>项目名称</w:t>
            </w:r>
          </w:p>
        </w:tc>
        <w:tc>
          <w:tcPr>
            <w:tcW w:w="1480" w:type="dxa"/>
          </w:tcPr>
          <w:p w14:paraId="05209B29">
            <w:pPr>
              <w:jc w:val="center"/>
              <w:rPr>
                <w:rFonts w:ascii="Times New Roman" w:hAnsi="Times New Roman" w:eastAsia="仿宋" w:cs="Times New Roman"/>
                <w:sz w:val="24"/>
                <w:szCs w:val="24"/>
              </w:rPr>
            </w:pPr>
            <w:r>
              <w:rPr>
                <w:rFonts w:ascii="Times New Roman" w:hAnsi="Times New Roman" w:eastAsia="仿宋" w:cs="Times New Roman"/>
                <w:sz w:val="24"/>
                <w:szCs w:val="24"/>
              </w:rPr>
              <w:t>申请者</w:t>
            </w:r>
          </w:p>
        </w:tc>
      </w:tr>
      <w:tr w14:paraId="11373A95">
        <w:trPr>
          <w:trHeight w:val="599" w:hRule="atLeast"/>
        </w:trPr>
        <w:tc>
          <w:tcPr>
            <w:tcW w:w="1590" w:type="dxa"/>
            <w:vAlign w:val="center"/>
          </w:tcPr>
          <w:p w14:paraId="3AAD2AB2">
            <w:pPr>
              <w:jc w:val="center"/>
              <w:rPr>
                <w:rFonts w:ascii="Times New Roman" w:hAnsi="Times New Roman" w:eastAsia="仿宋" w:cs="Times New Roman"/>
                <w:sz w:val="24"/>
                <w:szCs w:val="24"/>
              </w:rPr>
            </w:pPr>
            <w:r>
              <w:rPr>
                <w:rFonts w:ascii="Times New Roman" w:hAnsi="Times New Roman" w:eastAsia="仿宋" w:cs="Times New Roman"/>
                <w:sz w:val="24"/>
                <w:szCs w:val="24"/>
              </w:rPr>
              <w:t>TDJC24001</w:t>
            </w:r>
          </w:p>
        </w:tc>
        <w:tc>
          <w:tcPr>
            <w:tcW w:w="4108" w:type="dxa"/>
            <w:vAlign w:val="center"/>
          </w:tcPr>
          <w:p w14:paraId="6FCB151B">
            <w:pPr>
              <w:jc w:val="left"/>
              <w:rPr>
                <w:rFonts w:ascii="Times New Roman" w:hAnsi="Times New Roman" w:eastAsia="仿宋" w:cs="Times New Roman"/>
                <w:sz w:val="24"/>
                <w:szCs w:val="24"/>
              </w:rPr>
            </w:pPr>
            <w:r>
              <w:rPr>
                <w:rFonts w:ascii="Times New Roman" w:hAnsi="Times New Roman" w:eastAsia="仿宋" w:cs="Times New Roman"/>
                <w:sz w:val="24"/>
                <w:szCs w:val="24"/>
              </w:rPr>
              <w:t>沥青回收粉复合固化土路用性能研究</w:t>
            </w:r>
          </w:p>
        </w:tc>
        <w:tc>
          <w:tcPr>
            <w:tcW w:w="1480" w:type="dxa"/>
            <w:vAlign w:val="center"/>
          </w:tcPr>
          <w:p w14:paraId="408E960C">
            <w:pPr>
              <w:jc w:val="center"/>
              <w:rPr>
                <w:rFonts w:ascii="Times New Roman" w:hAnsi="Times New Roman" w:eastAsia="仿宋" w:cs="Times New Roman"/>
                <w:sz w:val="24"/>
                <w:szCs w:val="24"/>
              </w:rPr>
            </w:pPr>
            <w:r>
              <w:rPr>
                <w:rFonts w:ascii="Times New Roman" w:hAnsi="Times New Roman" w:eastAsia="仿宋" w:cs="Times New Roman"/>
                <w:sz w:val="24"/>
                <w:szCs w:val="24"/>
              </w:rPr>
              <w:t>李秉宜</w:t>
            </w:r>
          </w:p>
        </w:tc>
      </w:tr>
      <w:tr w14:paraId="60F0BF2E">
        <w:tc>
          <w:tcPr>
            <w:tcW w:w="1590" w:type="dxa"/>
            <w:vAlign w:val="center"/>
          </w:tcPr>
          <w:p w14:paraId="1D7A48B3">
            <w:pPr>
              <w:jc w:val="center"/>
              <w:rPr>
                <w:rFonts w:ascii="Times New Roman" w:hAnsi="Times New Roman" w:eastAsia="仿宋" w:cs="Times New Roman"/>
                <w:sz w:val="24"/>
                <w:szCs w:val="24"/>
              </w:rPr>
            </w:pPr>
            <w:r>
              <w:rPr>
                <w:rFonts w:ascii="Times New Roman" w:hAnsi="Times New Roman" w:eastAsia="仿宋" w:cs="Times New Roman"/>
                <w:sz w:val="24"/>
                <w:szCs w:val="24"/>
              </w:rPr>
              <w:t>TDJC24002</w:t>
            </w:r>
          </w:p>
        </w:tc>
        <w:tc>
          <w:tcPr>
            <w:tcW w:w="4108" w:type="dxa"/>
            <w:vAlign w:val="center"/>
          </w:tcPr>
          <w:p w14:paraId="62F7A1DE">
            <w:pPr>
              <w:snapToGrid w:val="0"/>
              <w:jc w:val="left"/>
              <w:rPr>
                <w:rFonts w:ascii="Times New Roman" w:hAnsi="Times New Roman" w:eastAsia="仿宋" w:cs="Times New Roman"/>
                <w:sz w:val="24"/>
                <w:szCs w:val="24"/>
              </w:rPr>
            </w:pPr>
            <w:r>
              <w:rPr>
                <w:rFonts w:ascii="Times New Roman" w:hAnsi="Times New Roman" w:eastAsia="仿宋" w:cs="Times New Roman"/>
                <w:sz w:val="24"/>
                <w:szCs w:val="24"/>
              </w:rPr>
              <w:t>蚯蚓与生物炭联合堆肥对城市污泥中重金属迁移及活性转化的调控机制研究</w:t>
            </w:r>
          </w:p>
        </w:tc>
        <w:tc>
          <w:tcPr>
            <w:tcW w:w="1480" w:type="dxa"/>
            <w:vAlign w:val="center"/>
          </w:tcPr>
          <w:p w14:paraId="5BC03950">
            <w:pPr>
              <w:jc w:val="center"/>
              <w:rPr>
                <w:rFonts w:ascii="Times New Roman" w:hAnsi="Times New Roman" w:eastAsia="仿宋" w:cs="Times New Roman"/>
                <w:sz w:val="24"/>
                <w:szCs w:val="24"/>
              </w:rPr>
            </w:pPr>
            <w:r>
              <w:rPr>
                <w:rFonts w:ascii="Times New Roman" w:hAnsi="Times New Roman" w:eastAsia="仿宋" w:cs="Times New Roman"/>
                <w:sz w:val="24"/>
                <w:szCs w:val="24"/>
              </w:rPr>
              <w:t>王兴明</w:t>
            </w:r>
          </w:p>
        </w:tc>
      </w:tr>
      <w:tr w14:paraId="2E4D65B4">
        <w:tc>
          <w:tcPr>
            <w:tcW w:w="1590" w:type="dxa"/>
            <w:vAlign w:val="center"/>
          </w:tcPr>
          <w:p w14:paraId="46921B82">
            <w:pPr>
              <w:jc w:val="center"/>
              <w:rPr>
                <w:rFonts w:ascii="Times New Roman" w:hAnsi="Times New Roman" w:eastAsia="仿宋" w:cs="Times New Roman"/>
                <w:sz w:val="24"/>
                <w:szCs w:val="24"/>
              </w:rPr>
            </w:pPr>
            <w:r>
              <w:rPr>
                <w:rFonts w:ascii="Times New Roman" w:hAnsi="Times New Roman" w:eastAsia="仿宋" w:cs="Times New Roman"/>
                <w:sz w:val="24"/>
                <w:szCs w:val="24"/>
              </w:rPr>
              <w:t>TDJC24003</w:t>
            </w:r>
          </w:p>
        </w:tc>
        <w:tc>
          <w:tcPr>
            <w:tcW w:w="4108" w:type="dxa"/>
            <w:vAlign w:val="center"/>
          </w:tcPr>
          <w:p w14:paraId="1CC27DCA">
            <w:pPr>
              <w:widowControl/>
              <w:jc w:val="left"/>
              <w:rPr>
                <w:rFonts w:ascii="Times New Roman" w:hAnsi="Times New Roman" w:eastAsia="仿宋" w:cs="Times New Roman"/>
                <w:sz w:val="24"/>
                <w:szCs w:val="24"/>
              </w:rPr>
            </w:pPr>
            <w:r>
              <w:rPr>
                <w:rFonts w:ascii="Times New Roman" w:hAnsi="Times New Roman" w:eastAsia="仿宋" w:cs="Times New Roman"/>
                <w:sz w:val="24"/>
                <w:szCs w:val="24"/>
              </w:rPr>
              <w:t>斑块植被与河道水流水力特性响应的数值模拟研究</w:t>
            </w:r>
          </w:p>
        </w:tc>
        <w:tc>
          <w:tcPr>
            <w:tcW w:w="1480" w:type="dxa"/>
            <w:vAlign w:val="center"/>
          </w:tcPr>
          <w:p w14:paraId="54CCCD32">
            <w:pPr>
              <w:jc w:val="center"/>
              <w:rPr>
                <w:rFonts w:ascii="Times New Roman" w:hAnsi="Times New Roman" w:eastAsia="仿宋" w:cs="Times New Roman"/>
                <w:sz w:val="24"/>
                <w:szCs w:val="24"/>
              </w:rPr>
            </w:pPr>
            <w:r>
              <w:rPr>
                <w:rFonts w:ascii="Times New Roman" w:hAnsi="Times New Roman" w:eastAsia="仿宋" w:cs="Times New Roman"/>
                <w:sz w:val="24"/>
                <w:szCs w:val="24"/>
              </w:rPr>
              <w:t>刘明</w:t>
            </w:r>
          </w:p>
        </w:tc>
      </w:tr>
      <w:tr w14:paraId="17438AB1">
        <w:tc>
          <w:tcPr>
            <w:tcW w:w="1590" w:type="dxa"/>
            <w:vAlign w:val="center"/>
          </w:tcPr>
          <w:p w14:paraId="7852B5C2">
            <w:pPr>
              <w:jc w:val="center"/>
              <w:rPr>
                <w:rFonts w:ascii="Times New Roman" w:hAnsi="Times New Roman" w:eastAsia="仿宋" w:cs="Times New Roman"/>
                <w:sz w:val="24"/>
                <w:szCs w:val="24"/>
              </w:rPr>
            </w:pPr>
            <w:r>
              <w:rPr>
                <w:rFonts w:ascii="Times New Roman" w:hAnsi="Times New Roman" w:eastAsia="仿宋" w:cs="Times New Roman"/>
                <w:sz w:val="24"/>
                <w:szCs w:val="24"/>
              </w:rPr>
              <w:t>TDJC24004</w:t>
            </w:r>
          </w:p>
        </w:tc>
        <w:tc>
          <w:tcPr>
            <w:tcW w:w="4108" w:type="dxa"/>
            <w:vAlign w:val="center"/>
          </w:tcPr>
          <w:p w14:paraId="3533D4EF">
            <w:pPr>
              <w:widowControl/>
              <w:jc w:val="left"/>
              <w:rPr>
                <w:rFonts w:ascii="Times New Roman" w:hAnsi="Times New Roman" w:eastAsia="仿宋" w:cs="Times New Roman"/>
                <w:sz w:val="24"/>
                <w:szCs w:val="24"/>
              </w:rPr>
            </w:pPr>
            <w:r>
              <w:rPr>
                <w:rFonts w:ascii="Times New Roman" w:hAnsi="Times New Roman" w:eastAsia="仿宋" w:cs="Times New Roman"/>
                <w:kern w:val="0"/>
                <w:sz w:val="24"/>
                <w:szCs w:val="24"/>
                <w:lang w:bidi="ar"/>
              </w:rPr>
              <w:t>某边坡信息化监测技术研究及其稳定性分析</w:t>
            </w:r>
          </w:p>
        </w:tc>
        <w:tc>
          <w:tcPr>
            <w:tcW w:w="1480" w:type="dxa"/>
            <w:vAlign w:val="center"/>
          </w:tcPr>
          <w:p w14:paraId="1BDEF568">
            <w:pPr>
              <w:jc w:val="center"/>
              <w:rPr>
                <w:rFonts w:ascii="Times New Roman" w:hAnsi="Times New Roman" w:eastAsia="仿宋" w:cs="Times New Roman"/>
                <w:sz w:val="24"/>
                <w:szCs w:val="24"/>
              </w:rPr>
            </w:pPr>
            <w:r>
              <w:rPr>
                <w:rFonts w:ascii="Times New Roman" w:hAnsi="Times New Roman" w:eastAsia="仿宋" w:cs="Times New Roman"/>
                <w:sz w:val="24"/>
                <w:szCs w:val="24"/>
              </w:rPr>
              <w:t>吴蓉</w:t>
            </w:r>
          </w:p>
        </w:tc>
      </w:tr>
      <w:tr w14:paraId="1FE77C6F">
        <w:tc>
          <w:tcPr>
            <w:tcW w:w="1590" w:type="dxa"/>
            <w:vAlign w:val="center"/>
          </w:tcPr>
          <w:p w14:paraId="6D4C1BC6">
            <w:pPr>
              <w:jc w:val="center"/>
              <w:rPr>
                <w:rFonts w:ascii="Times New Roman" w:hAnsi="Times New Roman" w:eastAsia="仿宋" w:cs="Times New Roman"/>
                <w:sz w:val="24"/>
                <w:szCs w:val="24"/>
              </w:rPr>
            </w:pPr>
            <w:r>
              <w:rPr>
                <w:rFonts w:ascii="Times New Roman" w:hAnsi="Times New Roman" w:eastAsia="仿宋" w:cs="Times New Roman"/>
                <w:sz w:val="24"/>
                <w:szCs w:val="24"/>
              </w:rPr>
              <w:t>TDJC24005</w:t>
            </w:r>
          </w:p>
        </w:tc>
        <w:tc>
          <w:tcPr>
            <w:tcW w:w="4108" w:type="dxa"/>
            <w:vAlign w:val="center"/>
          </w:tcPr>
          <w:p w14:paraId="4DF61CCA">
            <w:pPr>
              <w:jc w:val="left"/>
              <w:rPr>
                <w:rFonts w:ascii="Times New Roman" w:hAnsi="Times New Roman" w:eastAsia="仿宋" w:cs="Times New Roman"/>
                <w:sz w:val="24"/>
                <w:szCs w:val="24"/>
              </w:rPr>
            </w:pPr>
            <w:r>
              <w:rPr>
                <w:rFonts w:ascii="Times New Roman" w:hAnsi="Times New Roman" w:eastAsia="仿宋" w:cs="Times New Roman"/>
                <w:sz w:val="24"/>
                <w:szCs w:val="24"/>
              </w:rPr>
              <w:t>剪切带构造演化与多金属矿床的耦合关系</w:t>
            </w:r>
          </w:p>
        </w:tc>
        <w:tc>
          <w:tcPr>
            <w:tcW w:w="1480" w:type="dxa"/>
            <w:vAlign w:val="center"/>
          </w:tcPr>
          <w:p w14:paraId="6B5351DF">
            <w:pPr>
              <w:jc w:val="center"/>
              <w:rPr>
                <w:rFonts w:ascii="Times New Roman" w:hAnsi="Times New Roman" w:eastAsia="仿宋" w:cs="Times New Roman"/>
                <w:sz w:val="24"/>
                <w:szCs w:val="24"/>
              </w:rPr>
            </w:pPr>
            <w:r>
              <w:rPr>
                <w:rFonts w:ascii="Times New Roman" w:hAnsi="Times New Roman" w:eastAsia="仿宋" w:cs="Times New Roman"/>
                <w:sz w:val="24"/>
                <w:szCs w:val="24"/>
              </w:rPr>
              <w:t>罗梦</w:t>
            </w:r>
          </w:p>
        </w:tc>
      </w:tr>
    </w:tbl>
    <w:p w14:paraId="4DADAA55">
      <w:pPr>
        <w:jc w:val="left"/>
        <w:rPr>
          <w:rFonts w:ascii="仿宋_GB2312" w:hAnsi="仿宋_GB2312" w:eastAsia="仿宋_GB2312" w:cs="Times New Roman"/>
          <w:color w:val="383838"/>
          <w:sz w:val="32"/>
          <w:szCs w:val="32"/>
        </w:rPr>
      </w:pPr>
    </w:p>
    <w:p w14:paraId="17B579FF">
      <w:pPr>
        <w:autoSpaceDN w:val="0"/>
        <w:ind w:right="640"/>
        <w:jc w:val="left"/>
        <w:rPr>
          <w:rFonts w:ascii="仿宋_GB2312" w:hAnsi="Calibri" w:eastAsia="仿宋_GB2312" w:cs="Times New Roman"/>
          <w:sz w:val="32"/>
          <w:szCs w:val="32"/>
        </w:rPr>
      </w:pPr>
    </w:p>
    <w:p w14:paraId="3AEB1E77">
      <w:pPr>
        <w:autoSpaceDN w:val="0"/>
        <w:ind w:right="640"/>
        <w:jc w:val="left"/>
        <w:rPr>
          <w:rFonts w:ascii="仿宋_GB2312" w:hAnsi="Calibri" w:eastAsia="仿宋_GB2312" w:cs="Times New Roman"/>
          <w:sz w:val="32"/>
          <w:szCs w:val="32"/>
        </w:rPr>
      </w:pPr>
    </w:p>
    <w:p w14:paraId="38B97D09">
      <w:pPr>
        <w:autoSpaceDN w:val="0"/>
        <w:ind w:right="640"/>
        <w:jc w:val="left"/>
        <w:rPr>
          <w:rFonts w:ascii="仿宋_GB2312" w:hAnsi="Calibri" w:eastAsia="仿宋_GB2312" w:cs="Times New Roman"/>
          <w:sz w:val="32"/>
          <w:szCs w:val="32"/>
        </w:rPr>
      </w:pPr>
    </w:p>
    <w:p w14:paraId="28E17527">
      <w:pPr>
        <w:autoSpaceDN w:val="0"/>
        <w:ind w:right="640"/>
        <w:jc w:val="left"/>
        <w:rPr>
          <w:rFonts w:ascii="仿宋_GB2312" w:hAnsi="Calibri" w:eastAsia="仿宋_GB2312" w:cs="Times New Roman"/>
          <w:sz w:val="32"/>
          <w:szCs w:val="32"/>
        </w:rPr>
      </w:pPr>
    </w:p>
    <w:p w14:paraId="1A5A2FCC">
      <w:pPr>
        <w:autoSpaceDN w:val="0"/>
        <w:ind w:right="640"/>
        <w:jc w:val="left"/>
        <w:rPr>
          <w:rFonts w:ascii="仿宋_GB2312" w:hAnsi="Calibri" w:eastAsia="仿宋_GB2312" w:cs="Times New Roman"/>
          <w:sz w:val="32"/>
          <w:szCs w:val="32"/>
        </w:rPr>
      </w:pPr>
    </w:p>
    <w:p w14:paraId="7DB79C0B">
      <w:pPr>
        <w:autoSpaceDN w:val="0"/>
        <w:ind w:right="640"/>
        <w:jc w:val="left"/>
        <w:rPr>
          <w:rFonts w:ascii="仿宋_GB2312" w:hAnsi="Calibri" w:eastAsia="仿宋_GB2312" w:cs="Times New Roman"/>
          <w:sz w:val="32"/>
          <w:szCs w:val="32"/>
        </w:rPr>
      </w:pPr>
    </w:p>
    <w:p w14:paraId="57B2E7E2">
      <w:pPr>
        <w:autoSpaceDN w:val="0"/>
        <w:ind w:right="640"/>
        <w:jc w:val="left"/>
        <w:rPr>
          <w:rFonts w:ascii="仿宋_GB2312" w:hAnsi="Calibri" w:eastAsia="仿宋_GB2312" w:cs="Times New Roman"/>
          <w:sz w:val="32"/>
          <w:szCs w:val="32"/>
        </w:rPr>
      </w:pPr>
    </w:p>
    <w:p w14:paraId="79640DE7">
      <w:pPr>
        <w:autoSpaceDN w:val="0"/>
        <w:ind w:right="640"/>
        <w:jc w:val="left"/>
        <w:rPr>
          <w:rFonts w:ascii="仿宋_GB2312" w:hAnsi="Calibri" w:eastAsia="仿宋_GB2312" w:cs="Times New Roman"/>
          <w:sz w:val="32"/>
          <w:szCs w:val="32"/>
        </w:rPr>
      </w:pPr>
    </w:p>
    <w:p w14:paraId="3E43C1CD">
      <w:pPr>
        <w:autoSpaceDN w:val="0"/>
        <w:ind w:right="640"/>
        <w:jc w:val="left"/>
        <w:rPr>
          <w:rFonts w:ascii="仿宋_GB2312" w:hAnsi="Calibri" w:eastAsia="仿宋_GB2312" w:cs="Times New Roman"/>
          <w:sz w:val="32"/>
          <w:szCs w:val="32"/>
        </w:rPr>
      </w:pPr>
    </w:p>
    <w:p w14:paraId="5CF32781">
      <w:pPr>
        <w:autoSpaceDN w:val="0"/>
        <w:ind w:right="640"/>
        <w:jc w:val="left"/>
        <w:rPr>
          <w:rFonts w:ascii="仿宋_GB2312" w:hAnsi="Calibri" w:eastAsia="仿宋_GB2312" w:cs="Times New Roman"/>
          <w:sz w:val="32"/>
          <w:szCs w:val="32"/>
        </w:rPr>
      </w:pPr>
    </w:p>
    <w:p w14:paraId="69FB89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1F5824"/>
    <w:rsid w:val="FA1F5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2026-07-17T12:20:00Z</dcterms:created>
  <dc:creator>zwhy</dc:creator>
  <cp:lastModifiedBy>zwhy</cp:lastModifiedBy>
  <dcterms:modified xsi:type="dcterms:W3CDTF">2026-07-17T12:20:52Z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1791DF3A549349F798AD596AA409119A_41</vt:lpwstr>
  </property>
</Properties>
</file>